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B64" w:rsidRDefault="00AE1B64" w:rsidP="00AE1B64">
      <w:pPr>
        <w:jc w:val="center"/>
        <w:rPr>
          <w:b/>
          <w:sz w:val="32"/>
          <w:szCs w:val="32"/>
        </w:rPr>
      </w:pPr>
    </w:p>
    <w:p w:rsidR="00AE1B64" w:rsidRDefault="00AE1B64" w:rsidP="00AE1B64">
      <w:pPr>
        <w:jc w:val="center"/>
        <w:rPr>
          <w:b/>
          <w:sz w:val="32"/>
          <w:szCs w:val="32"/>
        </w:rPr>
      </w:pPr>
      <w:r>
        <w:rPr>
          <w:rFonts w:hint="eastAsia"/>
          <w:b/>
          <w:sz w:val="32"/>
          <w:szCs w:val="32"/>
        </w:rPr>
        <w:t>2014</w:t>
      </w:r>
      <w:r>
        <w:rPr>
          <w:rFonts w:hint="eastAsia"/>
          <w:b/>
          <w:sz w:val="32"/>
          <w:szCs w:val="32"/>
        </w:rPr>
        <w:t>年《欧洲蓝皮书》发布会</w:t>
      </w:r>
    </w:p>
    <w:p w:rsidR="00AE1B64" w:rsidRDefault="00AE1B64" w:rsidP="00AE1B64">
      <w:pPr>
        <w:jc w:val="center"/>
        <w:rPr>
          <w:b/>
          <w:sz w:val="32"/>
          <w:szCs w:val="32"/>
        </w:rPr>
      </w:pPr>
      <w:r>
        <w:rPr>
          <w:rFonts w:hint="eastAsia"/>
          <w:b/>
          <w:sz w:val="32"/>
          <w:szCs w:val="32"/>
        </w:rPr>
        <w:t>新闻稿</w:t>
      </w:r>
    </w:p>
    <w:p w:rsidR="00AE1B64" w:rsidRDefault="00AE1B64" w:rsidP="00AE1B64">
      <w:pPr>
        <w:jc w:val="center"/>
        <w:rPr>
          <w:rFonts w:ascii="宋体" w:hAnsi="宋体"/>
          <w:b/>
          <w:bCs/>
          <w:kern w:val="0"/>
          <w:sz w:val="30"/>
          <w:szCs w:val="30"/>
        </w:rPr>
      </w:pPr>
      <w:r>
        <w:rPr>
          <w:rFonts w:ascii="宋体" w:hAnsi="宋体"/>
          <w:b/>
          <w:bCs/>
          <w:kern w:val="0"/>
          <w:sz w:val="30"/>
          <w:szCs w:val="30"/>
        </w:rPr>
        <w:t>News Release</w:t>
      </w:r>
    </w:p>
    <w:p w:rsidR="00AE1B64" w:rsidRDefault="003477C0" w:rsidP="00AE1B64">
      <w:pPr>
        <w:rPr>
          <w:sz w:val="30"/>
          <w:szCs w:val="30"/>
        </w:rPr>
      </w:pPr>
      <w:r>
        <w:rPr>
          <w:noProof/>
          <w:sz w:val="30"/>
          <w:szCs w:val="30"/>
        </w:rPr>
        <w:pict>
          <v:shapetype id="_x0000_t32" coordsize="21600,21600" o:spt="32" o:oned="t" path="m,l21600,21600e" filled="f">
            <v:path arrowok="t" fillok="f" o:connecttype="none"/>
            <o:lock v:ext="edit" shapetype="t"/>
          </v:shapetype>
          <v:shape id="Straight Connector 2" o:spid="_x0000_s1026" type="#_x0000_t32" style="position:absolute;left:0;text-align:left;margin-left:11.25pt;margin-top:8.7pt;width:398.2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"/>
        </w:pict>
      </w:r>
    </w:p>
    <w:p w:rsidR="00AE1B64" w:rsidRDefault="00AE1B64" w:rsidP="00AE1B64">
      <w:pPr>
        <w:ind w:firstLineChars="200" w:firstLine="420"/>
      </w:pPr>
      <w:r>
        <w:rPr>
          <w:rFonts w:hint="eastAsia"/>
        </w:rPr>
        <w:t>2014</w:t>
      </w:r>
      <w:r>
        <w:rPr>
          <w:rFonts w:hint="eastAsia"/>
        </w:rPr>
        <w:t>年</w:t>
      </w:r>
      <w:r>
        <w:rPr>
          <w:rFonts w:hint="eastAsia"/>
        </w:rPr>
        <w:t>8</w:t>
      </w:r>
      <w:r>
        <w:rPr>
          <w:rFonts w:hint="eastAsia"/>
        </w:rPr>
        <w:t>月</w:t>
      </w:r>
      <w:r>
        <w:rPr>
          <w:rFonts w:hint="eastAsia"/>
        </w:rPr>
        <w:t>29</w:t>
      </w:r>
      <w:r>
        <w:rPr>
          <w:rFonts w:hint="eastAsia"/>
        </w:rPr>
        <w:t>日，由中国社会科学院欧洲研究所、中国欧洲学会和社会科学文献出版社共同举办的《欧洲发展报告（</w:t>
      </w:r>
      <w:r>
        <w:rPr>
          <w:rFonts w:hint="eastAsia"/>
        </w:rPr>
        <w:t>2013~2014</w:t>
      </w:r>
      <w:r>
        <w:rPr>
          <w:rFonts w:hint="eastAsia"/>
        </w:rPr>
        <w:t>）——欧盟东扩</w:t>
      </w:r>
      <w:r>
        <w:rPr>
          <w:rFonts w:hint="eastAsia"/>
        </w:rPr>
        <w:t>10</w:t>
      </w:r>
      <w:r>
        <w:rPr>
          <w:rFonts w:hint="eastAsia"/>
        </w:rPr>
        <w:t>年：成就、意义及影响》发布会在北京召开。</w:t>
      </w:r>
    </w:p>
    <w:p w:rsidR="00AE1B64" w:rsidRDefault="00AE1B64" w:rsidP="00AE1B64">
      <w:pPr>
        <w:ind w:firstLineChars="200" w:firstLine="420"/>
        <w:rPr>
          <w:rFonts w:ascii="ˎ̥" w:hAnsi="ˎ̥" w:cs="Tahoma" w:hint="eastAsia"/>
          <w:color w:val="000000"/>
          <w:szCs w:val="21"/>
        </w:rPr>
      </w:pPr>
      <w:r>
        <w:rPr>
          <w:rFonts w:ascii="ˎ̥" w:hAnsi="ˎ̥" w:cs="Tahoma" w:hint="eastAsia"/>
          <w:color w:val="000000"/>
          <w:szCs w:val="21"/>
        </w:rPr>
        <w:t>自</w:t>
      </w:r>
      <w:r>
        <w:rPr>
          <w:rFonts w:ascii="ˎ̥" w:hAnsi="ˎ̥" w:cs="Tahoma" w:hint="eastAsia"/>
          <w:color w:val="000000"/>
          <w:szCs w:val="21"/>
        </w:rPr>
        <w:t>2004</w:t>
      </w:r>
      <w:r>
        <w:rPr>
          <w:rFonts w:ascii="ˎ̥" w:hAnsi="ˎ̥" w:cs="Tahoma" w:hint="eastAsia"/>
          <w:color w:val="000000"/>
          <w:szCs w:val="21"/>
        </w:rPr>
        <w:t>年</w:t>
      </w:r>
      <w:r>
        <w:rPr>
          <w:rFonts w:ascii="ˎ̥" w:hAnsi="ˎ̥" w:cs="Tahoma" w:hint="eastAsia"/>
          <w:color w:val="000000"/>
          <w:szCs w:val="21"/>
        </w:rPr>
        <w:t>5</w:t>
      </w:r>
      <w:r>
        <w:rPr>
          <w:rFonts w:ascii="ˎ̥" w:hAnsi="ˎ̥" w:cs="Tahoma" w:hint="eastAsia"/>
          <w:color w:val="000000"/>
          <w:szCs w:val="21"/>
        </w:rPr>
        <w:t>月</w:t>
      </w:r>
      <w:r>
        <w:rPr>
          <w:rFonts w:ascii="ˎ̥" w:hAnsi="ˎ̥" w:cs="Tahoma" w:hint="eastAsia"/>
          <w:color w:val="000000"/>
          <w:szCs w:val="21"/>
        </w:rPr>
        <w:t>1</w:t>
      </w:r>
      <w:r>
        <w:rPr>
          <w:rFonts w:ascii="ˎ̥" w:hAnsi="ˎ̥" w:cs="Tahoma" w:hint="eastAsia"/>
          <w:color w:val="000000"/>
          <w:szCs w:val="21"/>
        </w:rPr>
        <w:t>日以来，欧盟已完成了三次扩大，成员国从</w:t>
      </w:r>
      <w:r>
        <w:rPr>
          <w:rFonts w:ascii="ˎ̥" w:hAnsi="ˎ̥" w:cs="Tahoma" w:hint="eastAsia"/>
          <w:color w:val="000000"/>
          <w:szCs w:val="21"/>
        </w:rPr>
        <w:t>15</w:t>
      </w:r>
      <w:r>
        <w:rPr>
          <w:rFonts w:ascii="ˎ̥" w:hAnsi="ˎ̥" w:cs="Tahoma" w:hint="eastAsia"/>
          <w:color w:val="000000"/>
          <w:szCs w:val="21"/>
        </w:rPr>
        <w:t>个扩大到</w:t>
      </w:r>
      <w:r>
        <w:rPr>
          <w:rFonts w:ascii="ˎ̥" w:hAnsi="ˎ̥" w:cs="Tahoma" w:hint="eastAsia"/>
          <w:color w:val="000000"/>
          <w:szCs w:val="21"/>
        </w:rPr>
        <w:t>28</w:t>
      </w:r>
      <w:r>
        <w:rPr>
          <w:rFonts w:ascii="ˎ̥" w:hAnsi="ˎ̥" w:cs="Tahoma" w:hint="eastAsia"/>
          <w:color w:val="000000"/>
          <w:szCs w:val="21"/>
        </w:rPr>
        <w:t>个。本报告认为，“入盟”有助于新成员国巩固民主进程，有助于推动其经济发展，有助于提升其国际地位，也有助于维护地区和平和安全。但是，新成员国的增加也导致欧盟内部的差异性更为突出，政策协调的难度加大，同时也对欧盟的政治与安全、经济和社会等诸多方面产生积极和消极影响。</w:t>
      </w:r>
    </w:p>
    <w:p w:rsidR="00AE1B64" w:rsidRDefault="00AE1B64" w:rsidP="00AE1B64">
      <w:pPr>
        <w:ind w:firstLineChars="200" w:firstLine="420"/>
        <w:rPr>
          <w:rFonts w:ascii="ˎ̥" w:hAnsi="ˎ̥" w:cs="Tahoma" w:hint="eastAsia"/>
          <w:color w:val="000000"/>
          <w:szCs w:val="21"/>
        </w:rPr>
      </w:pPr>
      <w:r>
        <w:rPr>
          <w:rFonts w:ascii="ˎ̥" w:hAnsi="ˎ̥" w:cs="Tahoma" w:hint="eastAsia"/>
          <w:color w:val="000000"/>
          <w:szCs w:val="21"/>
        </w:rPr>
        <w:t>与以往蓝皮书相同的是，本年度的“欧洲联盟篇”仍然从六个层面（政治、经济、外交、社会、法制进程和科技政策）入手，分析欧盟的内政外交。“国别篇”反映的是</w:t>
      </w:r>
      <w:r>
        <w:rPr>
          <w:rFonts w:ascii="ˎ̥" w:hAnsi="ˎ̥" w:cs="Tahoma" w:hint="eastAsia"/>
          <w:color w:val="000000"/>
          <w:szCs w:val="21"/>
        </w:rPr>
        <w:t>2013</w:t>
      </w:r>
      <w:r>
        <w:rPr>
          <w:rFonts w:ascii="ˎ̥" w:hAnsi="ˎ̥" w:cs="Tahoma" w:hint="eastAsia"/>
          <w:color w:val="000000"/>
          <w:szCs w:val="21"/>
        </w:rPr>
        <w:t>年不同国家的政治形势、经济形势、社会形势和对外关系。有所不用的是，</w:t>
      </w:r>
      <w:proofErr w:type="gramStart"/>
      <w:r>
        <w:rPr>
          <w:rFonts w:ascii="ˎ̥" w:hAnsi="ˎ̥" w:cs="Tahoma" w:hint="eastAsia"/>
          <w:color w:val="000000"/>
          <w:szCs w:val="21"/>
        </w:rPr>
        <w:t>除主题</w:t>
      </w:r>
      <w:proofErr w:type="gramEnd"/>
      <w:r>
        <w:rPr>
          <w:rFonts w:ascii="ˎ̥" w:hAnsi="ˎ̥" w:cs="Tahoma" w:hint="eastAsia"/>
          <w:color w:val="000000"/>
          <w:szCs w:val="21"/>
        </w:rPr>
        <w:t>报告以外，本年度的蓝皮书还设立了六个专题报告，深入探讨</w:t>
      </w:r>
      <w:proofErr w:type="gramStart"/>
      <w:r>
        <w:rPr>
          <w:rFonts w:ascii="ˎ̥" w:hAnsi="ˎ̥" w:cs="Tahoma" w:hint="eastAsia"/>
          <w:color w:val="000000"/>
          <w:szCs w:val="21"/>
        </w:rPr>
        <w:t>中欧光</w:t>
      </w:r>
      <w:proofErr w:type="gramEnd"/>
      <w:r>
        <w:rPr>
          <w:rFonts w:ascii="ˎ̥" w:hAnsi="ˎ̥" w:cs="Tahoma" w:hint="eastAsia"/>
          <w:color w:val="000000"/>
          <w:szCs w:val="21"/>
        </w:rPr>
        <w:t>伏产品贸易争端、欧洲银行业联盟的构建、克罗地亚加入欧盟、欧盟的青年失业、欧洲的新能源产业以及欧盟航空碳税的新动向与未来走向。</w:t>
      </w:r>
    </w:p>
    <w:p w:rsidR="00AE1B64" w:rsidRDefault="00AE1B64" w:rsidP="00AE1B64">
      <w:pPr>
        <w:ind w:firstLineChars="200" w:firstLine="420"/>
      </w:pPr>
      <w:r>
        <w:rPr>
          <w:rFonts w:hint="eastAsia"/>
        </w:rPr>
        <w:t>蓝皮书指出，在经济方面，欧盟成员国的负债率依然较高，财政赤字依然较大，</w:t>
      </w:r>
      <w:r w:rsidRPr="00721EE3">
        <w:rPr>
          <w:rFonts w:hint="eastAsia"/>
          <w:b/>
        </w:rPr>
        <w:t>但是欧洲经济展现出的复苏迹象表明，这一持续时间超过三年的危机已经基本得到解决，至少“最危险的时刻”已经过去。</w:t>
      </w:r>
      <w:r>
        <w:rPr>
          <w:rFonts w:hint="eastAsia"/>
        </w:rPr>
        <w:t>从目前的情况来看，欧洲经济面临的主要挑战是经济复苏疲弱、通货紧缩和高失业率问题，推进结构改革才是欧洲国家真正走出危机、实现增长的根本之策。在政治方面，欧洲政治舞台上的多种声音活跃，</w:t>
      </w:r>
      <w:r>
        <w:rPr>
          <w:rFonts w:hint="eastAsia"/>
          <w:b/>
        </w:rPr>
        <w:t>各派力量的对比出现了显著的变化</w:t>
      </w:r>
      <w:r>
        <w:rPr>
          <w:rFonts w:hint="eastAsia"/>
        </w:rPr>
        <w:t>。对于欧洲一体化，众说纷纭，</w:t>
      </w:r>
      <w:proofErr w:type="gramStart"/>
      <w:r>
        <w:rPr>
          <w:rFonts w:hint="eastAsia"/>
        </w:rPr>
        <w:t>继欧债危机</w:t>
      </w:r>
      <w:proofErr w:type="gramEnd"/>
      <w:r>
        <w:rPr>
          <w:rFonts w:hint="eastAsia"/>
        </w:rPr>
        <w:t>爆发后，</w:t>
      </w:r>
      <w:r>
        <w:rPr>
          <w:rFonts w:hint="eastAsia"/>
          <w:b/>
        </w:rPr>
        <w:t>默克尔提出了欧洲需要一体化而非“削弱一体化”，这一思想已经转化成为共识，并取得了成就</w:t>
      </w:r>
      <w:r>
        <w:rPr>
          <w:rFonts w:hint="eastAsia"/>
        </w:rPr>
        <w:t>：克罗地亚完成了入盟谈判的所有条件并于</w:t>
      </w:r>
      <w:r>
        <w:rPr>
          <w:rFonts w:hint="eastAsia"/>
        </w:rPr>
        <w:t>2013</w:t>
      </w:r>
      <w:r>
        <w:rPr>
          <w:rFonts w:hint="eastAsia"/>
        </w:rPr>
        <w:t>年</w:t>
      </w:r>
      <w:r>
        <w:rPr>
          <w:rFonts w:hint="eastAsia"/>
        </w:rPr>
        <w:t>7</w:t>
      </w:r>
      <w:r>
        <w:rPr>
          <w:rFonts w:hint="eastAsia"/>
        </w:rPr>
        <w:t>月</w:t>
      </w:r>
      <w:r>
        <w:rPr>
          <w:rFonts w:hint="eastAsia"/>
        </w:rPr>
        <w:t>1</w:t>
      </w:r>
      <w:r>
        <w:rPr>
          <w:rFonts w:hint="eastAsia"/>
        </w:rPr>
        <w:t>日正式加入欧盟，拉脱维亚于</w:t>
      </w:r>
      <w:r>
        <w:rPr>
          <w:rFonts w:hint="eastAsia"/>
        </w:rPr>
        <w:t>2014</w:t>
      </w:r>
      <w:r>
        <w:rPr>
          <w:rFonts w:hint="eastAsia"/>
        </w:rPr>
        <w:t>年</w:t>
      </w:r>
      <w:r>
        <w:rPr>
          <w:rFonts w:hint="eastAsia"/>
        </w:rPr>
        <w:t>1</w:t>
      </w:r>
      <w:r>
        <w:rPr>
          <w:rFonts w:hint="eastAsia"/>
        </w:rPr>
        <w:t>月</w:t>
      </w:r>
      <w:r>
        <w:rPr>
          <w:rFonts w:hint="eastAsia"/>
        </w:rPr>
        <w:t>1</w:t>
      </w:r>
      <w:r>
        <w:rPr>
          <w:rFonts w:hint="eastAsia"/>
        </w:rPr>
        <w:t>日加入欧元区，</w:t>
      </w:r>
      <w:r>
        <w:rPr>
          <w:rFonts w:hint="eastAsia"/>
        </w:rPr>
        <w:t>2013</w:t>
      </w:r>
      <w:r>
        <w:rPr>
          <w:rFonts w:hint="eastAsia"/>
        </w:rPr>
        <w:t>年</w:t>
      </w:r>
      <w:r>
        <w:rPr>
          <w:rFonts w:hint="eastAsia"/>
        </w:rPr>
        <w:t>10</w:t>
      </w:r>
      <w:r>
        <w:rPr>
          <w:rFonts w:hint="eastAsia"/>
        </w:rPr>
        <w:t>月，欧盟理事会批准欧洲中央银行自</w:t>
      </w:r>
      <w:r>
        <w:rPr>
          <w:rFonts w:hint="eastAsia"/>
        </w:rPr>
        <w:t>2014</w:t>
      </w:r>
      <w:r>
        <w:rPr>
          <w:rFonts w:hint="eastAsia"/>
        </w:rPr>
        <w:t>年</w:t>
      </w:r>
      <w:r>
        <w:rPr>
          <w:rFonts w:hint="eastAsia"/>
        </w:rPr>
        <w:t>11</w:t>
      </w:r>
      <w:r>
        <w:rPr>
          <w:rFonts w:hint="eastAsia"/>
        </w:rPr>
        <w:t>月</w:t>
      </w:r>
      <w:r>
        <w:rPr>
          <w:rFonts w:hint="eastAsia"/>
        </w:rPr>
        <w:t>4</w:t>
      </w:r>
      <w:r>
        <w:rPr>
          <w:rFonts w:hint="eastAsia"/>
        </w:rPr>
        <w:t>日起承担单一监管的职能。</w:t>
      </w:r>
    </w:p>
    <w:p w:rsidR="00AE1B64" w:rsidRDefault="00AE1B64" w:rsidP="00AE1B64">
      <w:pPr>
        <w:ind w:firstLine="420"/>
      </w:pPr>
      <w:r>
        <w:rPr>
          <w:rFonts w:hint="eastAsia"/>
        </w:rPr>
        <w:t>2013</w:t>
      </w:r>
      <w:r>
        <w:rPr>
          <w:rFonts w:hint="eastAsia"/>
        </w:rPr>
        <w:t>年是中国新领导集体上任的第一年，也是中国与欧洲共同体正式宣布全面建交</w:t>
      </w:r>
      <w:r>
        <w:rPr>
          <w:rFonts w:hint="eastAsia"/>
        </w:rPr>
        <w:t>30</w:t>
      </w:r>
      <w:r>
        <w:rPr>
          <w:rFonts w:hint="eastAsia"/>
        </w:rPr>
        <w:t>周年、中欧建立全面战略伙伴关系</w:t>
      </w:r>
      <w:r>
        <w:rPr>
          <w:rFonts w:hint="eastAsia"/>
        </w:rPr>
        <w:t>10</w:t>
      </w:r>
      <w:r>
        <w:rPr>
          <w:rFonts w:hint="eastAsia"/>
        </w:rPr>
        <w:t>周年以及中国发表首份对欧盟政策文件</w:t>
      </w:r>
      <w:r>
        <w:rPr>
          <w:rFonts w:hint="eastAsia"/>
        </w:rPr>
        <w:t>10</w:t>
      </w:r>
      <w:r>
        <w:rPr>
          <w:rFonts w:hint="eastAsia"/>
        </w:rPr>
        <w:t>周年。</w:t>
      </w:r>
      <w:r>
        <w:rPr>
          <w:rFonts w:hint="eastAsia"/>
        </w:rPr>
        <w:t>5</w:t>
      </w:r>
      <w:r>
        <w:rPr>
          <w:rFonts w:hint="eastAsia"/>
        </w:rPr>
        <w:t>月，李克强总理访问瑞士和德国。这是他就任国务院总理后的首次出访。多位欧洲国家领导人也访问中国，其中尤为引人注目的就是英国首相卡梅伦。他的访问意味着中英关系在因英国领导人会见达赖而蒙受重创后回到了正轨。</w:t>
      </w:r>
    </w:p>
    <w:p w:rsidR="00AE1B64" w:rsidRDefault="00AE1B64" w:rsidP="00AE1B64">
      <w:pPr>
        <w:ind w:firstLineChars="200" w:firstLine="420"/>
      </w:pPr>
      <w:r>
        <w:rPr>
          <w:rFonts w:hint="eastAsia"/>
        </w:rPr>
        <w:t>应李克强总理邀请，欧洲理事会主席范龙佩和欧盟委员会主席巴罗佐于</w:t>
      </w:r>
      <w:r>
        <w:rPr>
          <w:rFonts w:hint="eastAsia"/>
        </w:rPr>
        <w:t>2013</w:t>
      </w:r>
      <w:r>
        <w:rPr>
          <w:rFonts w:hint="eastAsia"/>
        </w:rPr>
        <w:t>年</w:t>
      </w:r>
      <w:r>
        <w:rPr>
          <w:rFonts w:hint="eastAsia"/>
        </w:rPr>
        <w:t>11</w:t>
      </w:r>
      <w:r>
        <w:rPr>
          <w:rFonts w:hint="eastAsia"/>
        </w:rPr>
        <w:t>月</w:t>
      </w:r>
      <w:r>
        <w:rPr>
          <w:rFonts w:hint="eastAsia"/>
        </w:rPr>
        <w:t>20</w:t>
      </w:r>
      <w:r>
        <w:rPr>
          <w:rFonts w:hint="eastAsia"/>
        </w:rPr>
        <w:t>日</w:t>
      </w:r>
      <w:r>
        <w:rPr>
          <w:rFonts w:hint="eastAsia"/>
        </w:rPr>
        <w:t>~21</w:t>
      </w:r>
      <w:r>
        <w:rPr>
          <w:rFonts w:hint="eastAsia"/>
        </w:rPr>
        <w:t>日来京出席第十六次中欧领导人会晤，双方共同发表了《中欧合作</w:t>
      </w:r>
      <w:r>
        <w:rPr>
          <w:rFonts w:hint="eastAsia"/>
        </w:rPr>
        <w:t>2020</w:t>
      </w:r>
      <w:r>
        <w:rPr>
          <w:rFonts w:hint="eastAsia"/>
        </w:rPr>
        <w:t>战略规划》。这一规划由“和平与安全”、“繁荣”、“可持续发展”和“人文交流”四部分组成，涵盖近百个领域的合作。这是中欧首次制定中长期战略合作规划，对未来中欧关系的发展必将产生重大影响。</w:t>
      </w:r>
    </w:p>
    <w:p w:rsidR="00AE1B64" w:rsidRDefault="00AE1B64" w:rsidP="00AE1B64">
      <w:pPr>
        <w:ind w:firstLineChars="200" w:firstLine="420"/>
      </w:pPr>
      <w:r>
        <w:rPr>
          <w:rFonts w:hint="eastAsia"/>
        </w:rPr>
        <w:t>中欧关系在</w:t>
      </w:r>
      <w:r>
        <w:rPr>
          <w:rFonts w:hint="eastAsia"/>
        </w:rPr>
        <w:t>2013</w:t>
      </w:r>
      <w:r>
        <w:rPr>
          <w:rFonts w:hint="eastAsia"/>
        </w:rPr>
        <w:t>年取得的另一个重要进展是启动中欧投资协定谈判。中国与几乎所有</w:t>
      </w:r>
      <w:r>
        <w:rPr>
          <w:rFonts w:hint="eastAsia"/>
        </w:rPr>
        <w:lastRenderedPageBreak/>
        <w:t>欧盟成员国都签署了投资协定，但这些协定的许多内容已难以满足两国快速发展的经贸关系的需求。例如，近几年中国既接受了欧洲国家的投资，也在实施“走出去”战略的过程中对欧进行大量投资。而现有的中欧投资协定对中国投资的保护和鼓励不足。因此，新的中欧投资协定有利于促进中欧双向投资增长，有利于为双方投资者提供稳定、透明、可预期和开放的法律环境，有利于深化中欧全面战略伙伴关系。</w:t>
      </w:r>
    </w:p>
    <w:p w:rsidR="00AE1B64" w:rsidRDefault="00AE1B64" w:rsidP="00AE1B64">
      <w:pPr>
        <w:ind w:firstLineChars="200" w:firstLine="420"/>
      </w:pPr>
      <w:r>
        <w:rPr>
          <w:rFonts w:hint="eastAsia"/>
        </w:rPr>
        <w:t>毋庸讳言，</w:t>
      </w:r>
      <w:r>
        <w:rPr>
          <w:rFonts w:hint="eastAsia"/>
        </w:rPr>
        <w:t>2013</w:t>
      </w:r>
      <w:r>
        <w:rPr>
          <w:rFonts w:hint="eastAsia"/>
        </w:rPr>
        <w:t>年中欧经贸关系也蒙受了巨大的考验。</w:t>
      </w:r>
      <w:r>
        <w:rPr>
          <w:rFonts w:hint="eastAsia"/>
        </w:rPr>
        <w:t>6</w:t>
      </w:r>
      <w:r>
        <w:rPr>
          <w:rFonts w:hint="eastAsia"/>
        </w:rPr>
        <w:t>月</w:t>
      </w:r>
      <w:r>
        <w:rPr>
          <w:rFonts w:hint="eastAsia"/>
        </w:rPr>
        <w:t>4</w:t>
      </w:r>
      <w:r>
        <w:rPr>
          <w:rFonts w:hint="eastAsia"/>
        </w:rPr>
        <w:t>日，欧盟委员会贸易委员德古赫特宣布，经过长达</w:t>
      </w:r>
      <w:r>
        <w:rPr>
          <w:rFonts w:hint="eastAsia"/>
        </w:rPr>
        <w:t>9</w:t>
      </w:r>
      <w:r>
        <w:rPr>
          <w:rFonts w:hint="eastAsia"/>
        </w:rPr>
        <w:t>个月的调查，欧盟决定自</w:t>
      </w:r>
      <w:r>
        <w:rPr>
          <w:rFonts w:hint="eastAsia"/>
        </w:rPr>
        <w:t>6</w:t>
      </w:r>
      <w:r>
        <w:rPr>
          <w:rFonts w:hint="eastAsia"/>
        </w:rPr>
        <w:t>月</w:t>
      </w:r>
      <w:r>
        <w:rPr>
          <w:rFonts w:hint="eastAsia"/>
        </w:rPr>
        <w:t>6</w:t>
      </w:r>
      <w:r>
        <w:rPr>
          <w:rFonts w:hint="eastAsia"/>
        </w:rPr>
        <w:t>日起对产自中国的光伏产品征收</w:t>
      </w:r>
      <w:r>
        <w:rPr>
          <w:rFonts w:hint="eastAsia"/>
        </w:rPr>
        <w:t>11.8%</w:t>
      </w:r>
      <w:r>
        <w:rPr>
          <w:rFonts w:hint="eastAsia"/>
        </w:rPr>
        <w:t>的临时反倾销税，自</w:t>
      </w:r>
      <w:r>
        <w:rPr>
          <w:rFonts w:hint="eastAsia"/>
        </w:rPr>
        <w:t>8</w:t>
      </w:r>
      <w:r>
        <w:rPr>
          <w:rFonts w:hint="eastAsia"/>
        </w:rPr>
        <w:t>月</w:t>
      </w:r>
      <w:r>
        <w:rPr>
          <w:rFonts w:hint="eastAsia"/>
        </w:rPr>
        <w:t>6</w:t>
      </w:r>
      <w:r>
        <w:rPr>
          <w:rFonts w:hint="eastAsia"/>
        </w:rPr>
        <w:t>日起税率上升到</w:t>
      </w:r>
      <w:r>
        <w:rPr>
          <w:rFonts w:hint="eastAsia"/>
        </w:rPr>
        <w:t>47.6%</w:t>
      </w:r>
      <w:r>
        <w:rPr>
          <w:rFonts w:hint="eastAsia"/>
        </w:rPr>
        <w:t>。他还说：“这不是保护主义，而是为了确保中国企业同样遵从国际贸易规则。”翌日，商务部新闻发言人沈丹阳说，中国政府和产业对通过对话磋商解决问题表现了极大诚意，</w:t>
      </w:r>
      <w:proofErr w:type="gramStart"/>
      <w:r>
        <w:rPr>
          <w:rFonts w:hint="eastAsia"/>
        </w:rPr>
        <w:t>作出</w:t>
      </w:r>
      <w:proofErr w:type="gramEnd"/>
      <w:r>
        <w:rPr>
          <w:rFonts w:hint="eastAsia"/>
        </w:rPr>
        <w:t>了巨大努力，但是欧方仍执意对中国输欧光伏产品采取不公正的征税措施，中方表示坚决反对。他说，中方决定启动对欧盟葡萄酒反倾销和反补贴调查程序。</w:t>
      </w:r>
    </w:p>
    <w:p w:rsidR="00AE1B64" w:rsidRDefault="00AE1B64" w:rsidP="00AE1B64">
      <w:pPr>
        <w:ind w:firstLineChars="200" w:firstLine="420"/>
        <w:rPr>
          <w:b/>
        </w:rPr>
      </w:pPr>
      <w:r>
        <w:rPr>
          <w:rFonts w:hint="eastAsia"/>
        </w:rPr>
        <w:t>令人欣慰的是，经过数周的谈判，这一争端终于以可被双方接受的方式得到了解决。</w:t>
      </w:r>
      <w:r>
        <w:rPr>
          <w:rFonts w:hint="eastAsia"/>
        </w:rPr>
        <w:t>7</w:t>
      </w:r>
      <w:r>
        <w:rPr>
          <w:rFonts w:hint="eastAsia"/>
        </w:rPr>
        <w:t>月</w:t>
      </w:r>
      <w:r>
        <w:rPr>
          <w:rFonts w:hint="eastAsia"/>
        </w:rPr>
        <w:t>27</w:t>
      </w:r>
      <w:r>
        <w:rPr>
          <w:rFonts w:hint="eastAsia"/>
        </w:rPr>
        <w:t>日，中国机电产品进出口商会宣布，中国光</w:t>
      </w:r>
      <w:proofErr w:type="gramStart"/>
      <w:r>
        <w:rPr>
          <w:rFonts w:hint="eastAsia"/>
        </w:rPr>
        <w:t>伏产业</w:t>
      </w:r>
      <w:proofErr w:type="gramEnd"/>
      <w:r>
        <w:rPr>
          <w:rFonts w:hint="eastAsia"/>
        </w:rPr>
        <w:t>与欧盟委员会就中国输欧光伏产品贸易争端达成价格承诺安排。同日，德古赫特在布鲁塞尔发表声明，说他对中方提出的价格承诺表示满意，甚至认为这是双方都在寻求的“友好的解决”（</w:t>
      </w:r>
      <w:r>
        <w:rPr>
          <w:rFonts w:hint="eastAsia"/>
        </w:rPr>
        <w:t>amicable solution</w:t>
      </w:r>
      <w:r>
        <w:rPr>
          <w:rFonts w:hint="eastAsia"/>
        </w:rPr>
        <w:t>）。</w:t>
      </w:r>
    </w:p>
    <w:p w:rsidR="00AE1B64" w:rsidRDefault="00AE1B64" w:rsidP="00AE1B64">
      <w:pPr>
        <w:ind w:firstLineChars="200" w:firstLine="422"/>
      </w:pPr>
      <w:r>
        <w:rPr>
          <w:rFonts w:hint="eastAsia"/>
          <w:b/>
        </w:rPr>
        <w:t>本年度的蓝皮书将《欧盟东扩</w:t>
      </w:r>
      <w:r>
        <w:rPr>
          <w:rFonts w:hint="eastAsia"/>
          <w:b/>
        </w:rPr>
        <w:t>10</w:t>
      </w:r>
      <w:r>
        <w:rPr>
          <w:rFonts w:hint="eastAsia"/>
          <w:b/>
        </w:rPr>
        <w:t>年：成就、意义及影响》作为主题报告，并且该报告认为，“入盟”有助于信成员国巩固民主进程，有助于推动其经济发展，有助于提升其国际地位，也有助于维护地区和平和安全并极大提升了欧盟的国际政治和经济影响力。但是，成员国的增加也导致欧盟内部的差异性更为突出，政策协调的难度加大。</w:t>
      </w:r>
      <w:r>
        <w:rPr>
          <w:rFonts w:hint="eastAsia"/>
        </w:rPr>
        <w:t>另外，在专题报告中，本年度的蓝皮书深入探讨了一些热点问题。比如在《欧盟的青年失业：问题与对策》一文中，报告认为，</w:t>
      </w:r>
      <w:r>
        <w:rPr>
          <w:rFonts w:hint="eastAsia"/>
          <w:b/>
        </w:rPr>
        <w:t>受经济不景气的影响，南欧重债国的青年失业问题尤为严重，相比之下，德国、荷兰、卢森堡和奥地利等国</w:t>
      </w:r>
      <w:r w:rsidRPr="001A5F8F">
        <w:rPr>
          <w:rFonts w:hint="eastAsia"/>
          <w:b/>
        </w:rPr>
        <w:t>由于宏观经济形势相对较好、劳动力市场改革进展较大，</w:t>
      </w:r>
      <w:r>
        <w:rPr>
          <w:rFonts w:hint="eastAsia"/>
          <w:b/>
        </w:rPr>
        <w:t>青年就业状况较好</w:t>
      </w:r>
      <w:r>
        <w:rPr>
          <w:rFonts w:hint="eastAsia"/>
        </w:rPr>
        <w:t>。在《欧洲新能源产业的发展及其特点》一文中，文章针对</w:t>
      </w:r>
      <w:r>
        <w:rPr>
          <w:rFonts w:hint="eastAsia"/>
          <w:b/>
        </w:rPr>
        <w:t>欧盟注重新能源研发、生产和销售</w:t>
      </w:r>
      <w:r>
        <w:rPr>
          <w:rFonts w:hint="eastAsia"/>
        </w:rPr>
        <w:t>的特点，对欧盟新能源产业进行了分析。《从“疑欧主义”到“融入欧盟”：克罗地亚的转型过程》一文提出，</w:t>
      </w:r>
      <w:r>
        <w:rPr>
          <w:rFonts w:hint="eastAsia"/>
          <w:b/>
        </w:rPr>
        <w:t>克罗地亚将成为欧盟与西巴尔干国家关系的又一根“纽带”，并为其他希望“入盟”的国家树立了一个“样板”</w:t>
      </w:r>
      <w:r>
        <w:rPr>
          <w:rFonts w:hint="eastAsia"/>
        </w:rPr>
        <w:t>。而《欧盟航空碳税的新动向与未来走向》一文分析了</w:t>
      </w:r>
      <w:r>
        <w:rPr>
          <w:rFonts w:hint="eastAsia"/>
        </w:rPr>
        <w:t>2013</w:t>
      </w:r>
      <w:r>
        <w:rPr>
          <w:rFonts w:hint="eastAsia"/>
        </w:rPr>
        <w:t>年</w:t>
      </w:r>
      <w:r>
        <w:rPr>
          <w:rFonts w:hint="eastAsia"/>
        </w:rPr>
        <w:t>10</w:t>
      </w:r>
      <w:r>
        <w:rPr>
          <w:rFonts w:hint="eastAsia"/>
        </w:rPr>
        <w:t>月</w:t>
      </w:r>
      <w:r>
        <w:rPr>
          <w:rFonts w:hint="eastAsia"/>
        </w:rPr>
        <w:t>4</w:t>
      </w:r>
      <w:r>
        <w:rPr>
          <w:rFonts w:hint="eastAsia"/>
        </w:rPr>
        <w:t>日国际民航组织第</w:t>
      </w:r>
      <w:r>
        <w:rPr>
          <w:rFonts w:hint="eastAsia"/>
        </w:rPr>
        <w:t>38</w:t>
      </w:r>
      <w:r>
        <w:rPr>
          <w:rFonts w:hint="eastAsia"/>
        </w:rPr>
        <w:t>届成员国大会为全球航空减</w:t>
      </w:r>
      <w:proofErr w:type="gramStart"/>
      <w:r>
        <w:rPr>
          <w:rFonts w:hint="eastAsia"/>
        </w:rPr>
        <w:t>排设计</w:t>
      </w:r>
      <w:proofErr w:type="gramEnd"/>
      <w:r>
        <w:rPr>
          <w:rFonts w:hint="eastAsia"/>
        </w:rPr>
        <w:t>的“路线图”及欧盟的立场，</w:t>
      </w:r>
      <w:r>
        <w:rPr>
          <w:rFonts w:hint="eastAsia"/>
          <w:b/>
        </w:rPr>
        <w:t>“航空碳税”问题再次引发争议</w:t>
      </w:r>
      <w:r>
        <w:rPr>
          <w:rFonts w:hint="eastAsia"/>
        </w:rPr>
        <w:t>，该报告对此进行了详细的分析。</w:t>
      </w:r>
    </w:p>
    <w:p w:rsidR="00AE1B64" w:rsidRDefault="00AE1B64" w:rsidP="00AE1B64">
      <w:pPr>
        <w:rPr>
          <w:b/>
          <w:sz w:val="18"/>
          <w:szCs w:val="18"/>
        </w:rPr>
      </w:pPr>
    </w:p>
    <w:p w:rsidR="00AE1B64" w:rsidRDefault="00AE1B64" w:rsidP="00AE1B64">
      <w:pPr>
        <w:rPr>
          <w:b/>
        </w:rPr>
      </w:pPr>
      <w:r>
        <w:rPr>
          <w:rFonts w:hint="eastAsia"/>
          <w:b/>
        </w:rPr>
        <w:t>1.</w:t>
      </w:r>
      <w:r>
        <w:rPr>
          <w:rFonts w:hint="eastAsia"/>
          <w:b/>
        </w:rPr>
        <w:t>《欧洲发展报告（</w:t>
      </w:r>
      <w:r>
        <w:rPr>
          <w:rFonts w:hint="eastAsia"/>
          <w:b/>
        </w:rPr>
        <w:t>2013~2014</w:t>
      </w:r>
      <w:r>
        <w:rPr>
          <w:rFonts w:hint="eastAsia"/>
          <w:b/>
        </w:rPr>
        <w:t>）》指出——</w:t>
      </w:r>
    </w:p>
    <w:p w:rsidR="00AE1B64" w:rsidRDefault="00AE1B64" w:rsidP="00AE1B64">
      <w:pPr>
        <w:rPr>
          <w:b/>
        </w:rPr>
      </w:pPr>
      <w:r>
        <w:rPr>
          <w:rFonts w:hint="eastAsia"/>
          <w:b/>
        </w:rPr>
        <w:t>欧盟能够应对东扩挑战</w:t>
      </w:r>
    </w:p>
    <w:p w:rsidR="00AE1B64" w:rsidRDefault="00AE1B64" w:rsidP="00AE1B64">
      <w:pPr>
        <w:ind w:firstLineChars="200" w:firstLine="420"/>
      </w:pPr>
      <w:r>
        <w:rPr>
          <w:rFonts w:hint="eastAsia"/>
        </w:rPr>
        <w:t>2014</w:t>
      </w:r>
      <w:r>
        <w:rPr>
          <w:rFonts w:hint="eastAsia"/>
        </w:rPr>
        <w:t>年</w:t>
      </w:r>
      <w:r>
        <w:rPr>
          <w:rFonts w:hint="eastAsia"/>
        </w:rPr>
        <w:t>8</w:t>
      </w:r>
      <w:r>
        <w:rPr>
          <w:rFonts w:hint="eastAsia"/>
        </w:rPr>
        <w:t>月</w:t>
      </w:r>
      <w:r>
        <w:rPr>
          <w:rFonts w:hint="eastAsia"/>
        </w:rPr>
        <w:t>29</w:t>
      </w:r>
      <w:r>
        <w:rPr>
          <w:rFonts w:hint="eastAsia"/>
        </w:rPr>
        <w:t>日，由</w:t>
      </w:r>
      <w:r w:rsidRPr="00720582">
        <w:rPr>
          <w:rFonts w:hint="eastAsia"/>
        </w:rPr>
        <w:t>中国社会科学院欧洲研究所、中国欧洲学会</w:t>
      </w:r>
      <w:r>
        <w:rPr>
          <w:rFonts w:hint="eastAsia"/>
        </w:rPr>
        <w:t>和社会科学文献出版社共同举办的《欧洲发展报告（</w:t>
      </w:r>
      <w:r>
        <w:rPr>
          <w:rFonts w:hint="eastAsia"/>
        </w:rPr>
        <w:t>2013~2014</w:t>
      </w:r>
      <w:r>
        <w:rPr>
          <w:rFonts w:hint="eastAsia"/>
        </w:rPr>
        <w:t>）》发布会在北京召开。</w:t>
      </w:r>
    </w:p>
    <w:p w:rsidR="00AE1B64" w:rsidRDefault="00AE1B64" w:rsidP="00AE1B64">
      <w:pPr>
        <w:ind w:firstLineChars="200" w:firstLine="420"/>
      </w:pPr>
      <w:r>
        <w:rPr>
          <w:rFonts w:hint="eastAsia"/>
        </w:rPr>
        <w:t>欧盟东扩无疑是冷战后欧洲最重要的事件之一。</w:t>
      </w:r>
      <w:r>
        <w:rPr>
          <w:rFonts w:hint="eastAsia"/>
        </w:rPr>
        <w:t>2004</w:t>
      </w:r>
      <w:r>
        <w:rPr>
          <w:rFonts w:hint="eastAsia"/>
        </w:rPr>
        <w:t>年</w:t>
      </w:r>
      <w:r>
        <w:rPr>
          <w:rFonts w:hint="eastAsia"/>
        </w:rPr>
        <w:t>5</w:t>
      </w:r>
      <w:r>
        <w:rPr>
          <w:rFonts w:hint="eastAsia"/>
        </w:rPr>
        <w:t>月</w:t>
      </w:r>
      <w:r>
        <w:rPr>
          <w:rFonts w:hint="eastAsia"/>
        </w:rPr>
        <w:t>1</w:t>
      </w:r>
      <w:r>
        <w:rPr>
          <w:rFonts w:hint="eastAsia"/>
        </w:rPr>
        <w:t>日，波兰、捷克、斯洛伐克、斯洛文尼亚、匈牙利、爱沙尼亚、拉脱维亚、立陶宛、马耳他和塞浦路斯加入欧盟，这是欧盟历史上最大规模的扩大。欧盟从</w:t>
      </w:r>
      <w:r>
        <w:rPr>
          <w:rFonts w:hint="eastAsia"/>
        </w:rPr>
        <w:t>15</w:t>
      </w:r>
      <w:r>
        <w:rPr>
          <w:rFonts w:hint="eastAsia"/>
        </w:rPr>
        <w:t>国扩大到</w:t>
      </w:r>
      <w:r>
        <w:rPr>
          <w:rFonts w:hint="eastAsia"/>
        </w:rPr>
        <w:t>25</w:t>
      </w:r>
      <w:r>
        <w:rPr>
          <w:rFonts w:hint="eastAsia"/>
        </w:rPr>
        <w:t>国，欧盟人口从</w:t>
      </w:r>
      <w:r>
        <w:rPr>
          <w:rFonts w:hint="eastAsia"/>
        </w:rPr>
        <w:t>3.75</w:t>
      </w:r>
      <w:r>
        <w:rPr>
          <w:rFonts w:hint="eastAsia"/>
        </w:rPr>
        <w:t>亿增加到</w:t>
      </w:r>
      <w:r>
        <w:rPr>
          <w:rFonts w:hint="eastAsia"/>
        </w:rPr>
        <w:t>4.59</w:t>
      </w:r>
      <w:r>
        <w:rPr>
          <w:rFonts w:hint="eastAsia"/>
        </w:rPr>
        <w:t>亿，因而欧盟成为全球政治和经济一体化程度最高的行为体。在经历了</w:t>
      </w:r>
      <w:r>
        <w:rPr>
          <w:rFonts w:hint="eastAsia"/>
        </w:rPr>
        <w:t>2004</w:t>
      </w:r>
      <w:r>
        <w:rPr>
          <w:rFonts w:hint="eastAsia"/>
        </w:rPr>
        <w:t>年“大爆炸”式的扩大后，欧盟扩大的进程并未停顿。</w:t>
      </w:r>
      <w:r>
        <w:rPr>
          <w:rFonts w:hint="eastAsia"/>
        </w:rPr>
        <w:t>2007</w:t>
      </w:r>
      <w:r>
        <w:rPr>
          <w:rFonts w:hint="eastAsia"/>
        </w:rPr>
        <w:t>年</w:t>
      </w:r>
      <w:r>
        <w:rPr>
          <w:rFonts w:hint="eastAsia"/>
        </w:rPr>
        <w:t>1</w:t>
      </w:r>
      <w:r>
        <w:rPr>
          <w:rFonts w:hint="eastAsia"/>
        </w:rPr>
        <w:t>月，罗马尼亚和保加利亚加入欧盟，欧盟成员国增加到</w:t>
      </w:r>
      <w:r>
        <w:rPr>
          <w:rFonts w:hint="eastAsia"/>
        </w:rPr>
        <w:t>27</w:t>
      </w:r>
      <w:r>
        <w:rPr>
          <w:rFonts w:hint="eastAsia"/>
        </w:rPr>
        <w:t>国，人口增加到</w:t>
      </w:r>
      <w:r>
        <w:rPr>
          <w:rFonts w:hint="eastAsia"/>
        </w:rPr>
        <w:t>4.95</w:t>
      </w:r>
      <w:r>
        <w:rPr>
          <w:rFonts w:hint="eastAsia"/>
        </w:rPr>
        <w:t>亿。</w:t>
      </w:r>
      <w:r>
        <w:rPr>
          <w:rFonts w:hint="eastAsia"/>
        </w:rPr>
        <w:t>2013</w:t>
      </w:r>
      <w:r>
        <w:rPr>
          <w:rFonts w:hint="eastAsia"/>
        </w:rPr>
        <w:t>年</w:t>
      </w:r>
      <w:r>
        <w:rPr>
          <w:rFonts w:hint="eastAsia"/>
        </w:rPr>
        <w:t>7</w:t>
      </w:r>
      <w:r>
        <w:rPr>
          <w:rFonts w:hint="eastAsia"/>
        </w:rPr>
        <w:t>月，克罗地亚加入欧盟，欧盟成员国增加到</w:t>
      </w:r>
      <w:r>
        <w:rPr>
          <w:rFonts w:hint="eastAsia"/>
        </w:rPr>
        <w:t>28</w:t>
      </w:r>
      <w:r>
        <w:rPr>
          <w:rFonts w:hint="eastAsia"/>
        </w:rPr>
        <w:t>国，人口增加到</w:t>
      </w:r>
      <w:r>
        <w:rPr>
          <w:rFonts w:hint="eastAsia"/>
        </w:rPr>
        <w:t>5.05</w:t>
      </w:r>
      <w:r>
        <w:rPr>
          <w:rFonts w:hint="eastAsia"/>
        </w:rPr>
        <w:t>亿。迄今为止，欧盟东扩已有</w:t>
      </w:r>
      <w:r>
        <w:rPr>
          <w:rFonts w:hint="eastAsia"/>
        </w:rPr>
        <w:t>10</w:t>
      </w:r>
      <w:r>
        <w:rPr>
          <w:rFonts w:hint="eastAsia"/>
        </w:rPr>
        <w:t>年。</w:t>
      </w:r>
    </w:p>
    <w:p w:rsidR="00AE1B64" w:rsidRDefault="00AE1B64" w:rsidP="00AE1B64">
      <w:pPr>
        <w:ind w:firstLineChars="200" w:firstLine="420"/>
      </w:pPr>
      <w:r>
        <w:rPr>
          <w:rFonts w:hint="eastAsia"/>
        </w:rPr>
        <w:t>蓝皮书指出，欧盟经历了史无前例、最大规模的扩大。欧盟东扩不仅对中东欧新成员国，而且对欧盟本身产生了深刻影响。</w:t>
      </w:r>
      <w:r>
        <w:rPr>
          <w:rFonts w:hint="eastAsia"/>
        </w:rPr>
        <w:t>2004</w:t>
      </w:r>
      <w:r>
        <w:rPr>
          <w:rFonts w:hint="eastAsia"/>
        </w:rPr>
        <w:t>年</w:t>
      </w:r>
      <w:r>
        <w:rPr>
          <w:rFonts w:hint="eastAsia"/>
        </w:rPr>
        <w:t>5</w:t>
      </w:r>
      <w:r>
        <w:rPr>
          <w:rFonts w:hint="eastAsia"/>
        </w:rPr>
        <w:t>月欧盟东扩是冷战结束后欧洲最重要的地缘政</w:t>
      </w:r>
      <w:r>
        <w:rPr>
          <w:rFonts w:hint="eastAsia"/>
        </w:rPr>
        <w:lastRenderedPageBreak/>
        <w:t>治事件之一。迄今为止，已有</w:t>
      </w:r>
      <w:r>
        <w:rPr>
          <w:rFonts w:hint="eastAsia"/>
        </w:rPr>
        <w:t>11</w:t>
      </w:r>
      <w:r>
        <w:rPr>
          <w:rFonts w:hint="eastAsia"/>
        </w:rPr>
        <w:t>个中东欧国家加入欧盟，成为欧洲大家庭的成员，欧洲彻底告别了雅尔塔遗产，实现了史无前例的统一。欧盟东扩对中东欧新成员国产生了重大影响。入盟有助于新成员国的民主巩固，然而匈牙利案例表明，欧盟对成员国的政治影响有限。入盟促进了新成员国的经济发展，提升了新成员国的经济潜力。新成员国的国际地位也因此得到提升。东扩之初，老成员国对额外的财政负担、廉价劳工的流入、新成员国缺乏执行欧盟</w:t>
      </w:r>
      <w:proofErr w:type="gramStart"/>
      <w:r>
        <w:rPr>
          <w:rFonts w:hint="eastAsia"/>
        </w:rPr>
        <w:t>既有法规</w:t>
      </w:r>
      <w:proofErr w:type="gramEnd"/>
      <w:r>
        <w:rPr>
          <w:rFonts w:hint="eastAsia"/>
        </w:rPr>
        <w:t>的能力以及由于边界开放导致犯罪的增加等问题心存疑虑。东扩</w:t>
      </w:r>
      <w:r>
        <w:rPr>
          <w:rFonts w:hint="eastAsia"/>
        </w:rPr>
        <w:t>10</w:t>
      </w:r>
      <w:r>
        <w:rPr>
          <w:rFonts w:hint="eastAsia"/>
        </w:rPr>
        <w:t>年后，老成员国开始以更加现实的态度看待扩大带来的挑战。欧盟扩大后，欧盟的决策并未因新成员国的增加而瘫痪，欧盟机构的运作效率也并未降低，而决策对非正式过程的更多依赖，影响到欧盟决策的透明度。总体来看，欧盟东扩既有助于保障欧洲的安全与稳定，也有助于实现欧洲经济的繁荣与增长。欧盟扩大使欧盟成为全球第一大经济体和第一大贸易集团，扩大了欧盟在全球政治经济舞台上的影响力。欧盟东扩</w:t>
      </w:r>
      <w:r>
        <w:rPr>
          <w:rFonts w:hint="eastAsia"/>
        </w:rPr>
        <w:t>10</w:t>
      </w:r>
      <w:r>
        <w:rPr>
          <w:rFonts w:hint="eastAsia"/>
        </w:rPr>
        <w:t>年的初步经验表明，欧盟在分享扩大红利的同时，亦能够应对扩大带来的挑战。</w:t>
      </w:r>
    </w:p>
    <w:p w:rsidR="00AE1B64" w:rsidRDefault="00AE1B64" w:rsidP="00AE1B64">
      <w:pPr>
        <w:ind w:firstLineChars="147" w:firstLine="266"/>
        <w:rPr>
          <w:b/>
          <w:sz w:val="18"/>
          <w:szCs w:val="18"/>
        </w:rPr>
      </w:pPr>
      <w:r>
        <w:rPr>
          <w:rFonts w:hint="eastAsia"/>
          <w:b/>
          <w:sz w:val="18"/>
          <w:szCs w:val="18"/>
        </w:rPr>
        <w:t>（参见《欧洲发展报告（</w:t>
      </w:r>
      <w:r>
        <w:rPr>
          <w:rFonts w:hint="eastAsia"/>
          <w:b/>
          <w:sz w:val="18"/>
          <w:szCs w:val="18"/>
        </w:rPr>
        <w:t>2013~2014</w:t>
      </w:r>
      <w:r>
        <w:rPr>
          <w:rFonts w:hint="eastAsia"/>
          <w:b/>
          <w:sz w:val="18"/>
          <w:szCs w:val="18"/>
        </w:rPr>
        <w:t>）》总报告，社会科学文献出版社</w:t>
      </w:r>
      <w:r>
        <w:rPr>
          <w:rFonts w:hint="eastAsia"/>
          <w:b/>
          <w:sz w:val="18"/>
          <w:szCs w:val="18"/>
        </w:rPr>
        <w:t>2014</w:t>
      </w:r>
      <w:r>
        <w:rPr>
          <w:rFonts w:hint="eastAsia"/>
          <w:b/>
          <w:sz w:val="18"/>
          <w:szCs w:val="18"/>
        </w:rPr>
        <w:t>年</w:t>
      </w:r>
      <w:r>
        <w:rPr>
          <w:rFonts w:hint="eastAsia"/>
          <w:b/>
          <w:sz w:val="18"/>
          <w:szCs w:val="18"/>
        </w:rPr>
        <w:t>8</w:t>
      </w:r>
      <w:r>
        <w:rPr>
          <w:rFonts w:hint="eastAsia"/>
          <w:b/>
          <w:sz w:val="18"/>
          <w:szCs w:val="18"/>
        </w:rPr>
        <w:t>月）</w:t>
      </w:r>
    </w:p>
    <w:p w:rsidR="00AE1B64" w:rsidRDefault="00AE1B64" w:rsidP="00AE1B64">
      <w:pPr>
        <w:rPr>
          <w:b/>
          <w:sz w:val="18"/>
          <w:szCs w:val="18"/>
        </w:rPr>
      </w:pPr>
    </w:p>
    <w:p w:rsidR="00AE1B64" w:rsidRDefault="00AE1B64" w:rsidP="00AE1B64">
      <w:pPr>
        <w:rPr>
          <w:b/>
        </w:rPr>
      </w:pPr>
      <w:r>
        <w:rPr>
          <w:rFonts w:hint="eastAsia"/>
          <w:b/>
        </w:rPr>
        <w:t xml:space="preserve">2. </w:t>
      </w:r>
      <w:r>
        <w:rPr>
          <w:rFonts w:hint="eastAsia"/>
          <w:b/>
        </w:rPr>
        <w:t>《欧洲发展报告（</w:t>
      </w:r>
      <w:r>
        <w:rPr>
          <w:rFonts w:hint="eastAsia"/>
          <w:b/>
        </w:rPr>
        <w:t>2013~2014</w:t>
      </w:r>
      <w:r>
        <w:rPr>
          <w:rFonts w:hint="eastAsia"/>
          <w:b/>
        </w:rPr>
        <w:t>）》指出——</w:t>
      </w:r>
    </w:p>
    <w:p w:rsidR="00AE1B64" w:rsidRDefault="00AE1B64" w:rsidP="00AE1B64">
      <w:pPr>
        <w:rPr>
          <w:b/>
        </w:rPr>
      </w:pPr>
      <w:r>
        <w:rPr>
          <w:rFonts w:hint="eastAsia"/>
          <w:b/>
        </w:rPr>
        <w:t>中欧贸易机制需要完善</w:t>
      </w:r>
    </w:p>
    <w:p w:rsidR="00AE1B64" w:rsidRDefault="00AE1B64" w:rsidP="00AE1B64">
      <w:pPr>
        <w:ind w:firstLine="405"/>
      </w:pPr>
      <w:r>
        <w:rPr>
          <w:rFonts w:hint="eastAsia"/>
        </w:rPr>
        <w:t>2014</w:t>
      </w:r>
      <w:r>
        <w:rPr>
          <w:rFonts w:hint="eastAsia"/>
        </w:rPr>
        <w:t>年</w:t>
      </w:r>
      <w:r>
        <w:rPr>
          <w:rFonts w:hint="eastAsia"/>
        </w:rPr>
        <w:t>8</w:t>
      </w:r>
      <w:r>
        <w:rPr>
          <w:rFonts w:hint="eastAsia"/>
        </w:rPr>
        <w:t>月</w:t>
      </w:r>
      <w:r>
        <w:rPr>
          <w:rFonts w:hint="eastAsia"/>
        </w:rPr>
        <w:t>29</w:t>
      </w:r>
      <w:r>
        <w:rPr>
          <w:rFonts w:hint="eastAsia"/>
        </w:rPr>
        <w:t>日，由</w:t>
      </w:r>
      <w:r w:rsidRPr="00720582">
        <w:rPr>
          <w:rFonts w:hint="eastAsia"/>
        </w:rPr>
        <w:t>中国社会科学院欧洲研究所、中国欧洲学会</w:t>
      </w:r>
      <w:r>
        <w:rPr>
          <w:rFonts w:hint="eastAsia"/>
        </w:rPr>
        <w:t>和社会科学文献出版社共同举办的《欧洲发展报告（</w:t>
      </w:r>
      <w:r>
        <w:rPr>
          <w:rFonts w:hint="eastAsia"/>
        </w:rPr>
        <w:t>2013~2014</w:t>
      </w:r>
      <w:r>
        <w:rPr>
          <w:rFonts w:hint="eastAsia"/>
        </w:rPr>
        <w:t>）》发布会在北京召开。</w:t>
      </w:r>
    </w:p>
    <w:p w:rsidR="00AE1B64" w:rsidRDefault="00AE1B64" w:rsidP="00AE1B64">
      <w:pPr>
        <w:ind w:firstLine="405"/>
      </w:pPr>
      <w:r>
        <w:rPr>
          <w:rFonts w:hint="eastAsia"/>
        </w:rPr>
        <w:t>欧盟对华光伏产品</w:t>
      </w:r>
      <w:proofErr w:type="gramStart"/>
      <w:r>
        <w:rPr>
          <w:rFonts w:hint="eastAsia"/>
        </w:rPr>
        <w:t>双反案</w:t>
      </w:r>
      <w:proofErr w:type="gramEnd"/>
      <w:r>
        <w:rPr>
          <w:rFonts w:hint="eastAsia"/>
        </w:rPr>
        <w:t>是</w:t>
      </w:r>
      <w:r>
        <w:rPr>
          <w:rFonts w:hint="eastAsia"/>
        </w:rPr>
        <w:t>2013</w:t>
      </w:r>
      <w:r>
        <w:rPr>
          <w:rFonts w:hint="eastAsia"/>
        </w:rPr>
        <w:t>年中欧经贸关系中的一件大事。它于</w:t>
      </w:r>
      <w:r>
        <w:rPr>
          <w:rFonts w:hint="eastAsia"/>
        </w:rPr>
        <w:t>2012</w:t>
      </w:r>
      <w:r>
        <w:rPr>
          <w:rFonts w:hint="eastAsia"/>
        </w:rPr>
        <w:t>年</w:t>
      </w:r>
      <w:r>
        <w:rPr>
          <w:rFonts w:hint="eastAsia"/>
        </w:rPr>
        <w:t>9</w:t>
      </w:r>
      <w:r>
        <w:rPr>
          <w:rFonts w:hint="eastAsia"/>
        </w:rPr>
        <w:t>月立案，到</w:t>
      </w:r>
      <w:r>
        <w:rPr>
          <w:rFonts w:hint="eastAsia"/>
        </w:rPr>
        <w:t>2013</w:t>
      </w:r>
      <w:r>
        <w:rPr>
          <w:rFonts w:hint="eastAsia"/>
        </w:rPr>
        <w:t>年上半年进入白热化阶段，中欧双方围绕光伏案展开角力。中方试图通过谈判，达成价格承诺机制，避免被征收高额反倾销税，使中国光</w:t>
      </w:r>
      <w:proofErr w:type="gramStart"/>
      <w:r>
        <w:rPr>
          <w:rFonts w:hint="eastAsia"/>
        </w:rPr>
        <w:t>伏产业</w:t>
      </w:r>
      <w:proofErr w:type="gramEnd"/>
      <w:r>
        <w:rPr>
          <w:rFonts w:hint="eastAsia"/>
        </w:rPr>
        <w:t>免于灭顶之灾。欧方则寄希望于通过光伏案向中方施压，逼中国进一步开放市场。最终，双方就价格承诺方案达成一致，促成中欧贸易史上最大的贸易争端的和解。与此同时，中欧双方正式启动中欧投资协定谈判，推动中欧经贸关系进一步发展。</w:t>
      </w:r>
    </w:p>
    <w:p w:rsidR="00AE1B64" w:rsidRDefault="00AE1B64" w:rsidP="00AE1B64">
      <w:pPr>
        <w:ind w:firstLine="405"/>
      </w:pPr>
      <w:r>
        <w:rPr>
          <w:rFonts w:hint="eastAsia"/>
        </w:rPr>
        <w:t>蓝皮书指出，作为中欧关系史上涉案金额最大的一起贸易摩擦案，光伏产品贸易争端给中欧双方带来了启示：中欧之间需要改进对话机制；中欧之间需要尽早建立预警机制；中欧应妥善解决贸易争端。中欧贸易量的急速上升，一定程度上更带有听其自然发展的态势。中欧双方对贸易量的激增明显估计不足，并且缺乏有效的机制来进行积极引导。面对近年来中欧贸易摩擦中大案凸显、力度加大的趋势，中欧之间有必要探索尽早建立有效预警机制。中欧之间许多产业已经被全球产业链紧密联系在一起，对对方的制裁有可能不仅不会保护自身的利益，更有可能损害自身的利益。因此，中欧之间应慎用贸易保护主义手段，充分发挥协商这一工具。</w:t>
      </w:r>
    </w:p>
    <w:p w:rsidR="00AE1B64" w:rsidRDefault="00AE1B64" w:rsidP="00AE1B64">
      <w:pPr>
        <w:ind w:firstLineChars="147" w:firstLine="266"/>
        <w:rPr>
          <w:b/>
          <w:sz w:val="18"/>
          <w:szCs w:val="18"/>
        </w:rPr>
      </w:pPr>
      <w:r>
        <w:rPr>
          <w:rFonts w:hint="eastAsia"/>
          <w:b/>
          <w:sz w:val="18"/>
          <w:szCs w:val="18"/>
        </w:rPr>
        <w:t>（参见《欧洲发展报告（</w:t>
      </w:r>
      <w:r>
        <w:rPr>
          <w:rFonts w:hint="eastAsia"/>
          <w:b/>
          <w:sz w:val="18"/>
          <w:szCs w:val="18"/>
        </w:rPr>
        <w:t>2013~2014</w:t>
      </w:r>
      <w:r>
        <w:rPr>
          <w:rFonts w:hint="eastAsia"/>
          <w:b/>
          <w:sz w:val="18"/>
          <w:szCs w:val="18"/>
        </w:rPr>
        <w:t>）》</w:t>
      </w:r>
      <w:r>
        <w:rPr>
          <w:rFonts w:hint="eastAsia"/>
          <w:b/>
          <w:sz w:val="18"/>
          <w:szCs w:val="18"/>
        </w:rPr>
        <w:t xml:space="preserve">p37 </w:t>
      </w:r>
      <w:r>
        <w:rPr>
          <w:rFonts w:hint="eastAsia"/>
          <w:b/>
          <w:sz w:val="18"/>
          <w:szCs w:val="18"/>
        </w:rPr>
        <w:t>，</w:t>
      </w:r>
      <w:r>
        <w:rPr>
          <w:rFonts w:hint="eastAsia"/>
          <w:b/>
          <w:sz w:val="18"/>
          <w:szCs w:val="18"/>
        </w:rPr>
        <w:t>p48-49</w:t>
      </w:r>
      <w:r>
        <w:rPr>
          <w:rFonts w:hint="eastAsia"/>
          <w:b/>
          <w:sz w:val="18"/>
          <w:szCs w:val="18"/>
        </w:rPr>
        <w:t>，社会科学文献出版社</w:t>
      </w:r>
      <w:r>
        <w:rPr>
          <w:rFonts w:hint="eastAsia"/>
          <w:b/>
          <w:sz w:val="18"/>
          <w:szCs w:val="18"/>
        </w:rPr>
        <w:t>2014</w:t>
      </w:r>
      <w:r>
        <w:rPr>
          <w:rFonts w:hint="eastAsia"/>
          <w:b/>
          <w:sz w:val="18"/>
          <w:szCs w:val="18"/>
        </w:rPr>
        <w:t>年</w:t>
      </w:r>
      <w:r>
        <w:rPr>
          <w:rFonts w:hint="eastAsia"/>
          <w:b/>
          <w:sz w:val="18"/>
          <w:szCs w:val="18"/>
        </w:rPr>
        <w:t>8</w:t>
      </w:r>
      <w:r>
        <w:rPr>
          <w:rFonts w:hint="eastAsia"/>
          <w:b/>
          <w:sz w:val="18"/>
          <w:szCs w:val="18"/>
        </w:rPr>
        <w:t>月）</w:t>
      </w:r>
    </w:p>
    <w:p w:rsidR="00AE1B64" w:rsidRDefault="00AE1B64" w:rsidP="00AE1B64"/>
    <w:p w:rsidR="00AE1B64" w:rsidRDefault="00AE1B64" w:rsidP="00AE1B64">
      <w:pPr>
        <w:rPr>
          <w:b/>
        </w:rPr>
      </w:pPr>
      <w:r>
        <w:rPr>
          <w:rFonts w:hint="eastAsia"/>
          <w:b/>
          <w:sz w:val="18"/>
          <w:szCs w:val="18"/>
        </w:rPr>
        <w:t xml:space="preserve">3. </w:t>
      </w:r>
      <w:r>
        <w:rPr>
          <w:rFonts w:hint="eastAsia"/>
          <w:b/>
        </w:rPr>
        <w:t>《欧洲发展报告（</w:t>
      </w:r>
      <w:r>
        <w:rPr>
          <w:rFonts w:hint="eastAsia"/>
          <w:b/>
        </w:rPr>
        <w:t>2013~2014</w:t>
      </w:r>
      <w:r>
        <w:rPr>
          <w:rFonts w:hint="eastAsia"/>
          <w:b/>
        </w:rPr>
        <w:t>）》指出——</w:t>
      </w:r>
    </w:p>
    <w:p w:rsidR="00AE1B64" w:rsidRPr="0077015E" w:rsidRDefault="00AE1B64" w:rsidP="00AE1B64">
      <w:pPr>
        <w:rPr>
          <w:b/>
          <w:color w:val="FF0000"/>
        </w:rPr>
      </w:pPr>
      <w:r w:rsidRPr="0077015E">
        <w:rPr>
          <w:rFonts w:ascii="宋体" w:hAnsi="宋体" w:hint="eastAsia"/>
          <w:b/>
          <w:color w:val="FF0000"/>
        </w:rPr>
        <w:t>欧盟采取共同行动应对青年失业问题</w:t>
      </w:r>
    </w:p>
    <w:p w:rsidR="00AE1B64" w:rsidRDefault="00AE1B64" w:rsidP="00AE1B64">
      <w:pPr>
        <w:ind w:firstLine="420"/>
      </w:pPr>
      <w:r>
        <w:rPr>
          <w:rFonts w:hint="eastAsia"/>
        </w:rPr>
        <w:t>2014</w:t>
      </w:r>
      <w:r>
        <w:rPr>
          <w:rFonts w:hint="eastAsia"/>
        </w:rPr>
        <w:t>年</w:t>
      </w:r>
      <w:r>
        <w:rPr>
          <w:rFonts w:hint="eastAsia"/>
        </w:rPr>
        <w:t>8</w:t>
      </w:r>
      <w:r>
        <w:rPr>
          <w:rFonts w:hint="eastAsia"/>
        </w:rPr>
        <w:t>月</w:t>
      </w:r>
      <w:r>
        <w:rPr>
          <w:rFonts w:hint="eastAsia"/>
        </w:rPr>
        <w:t>29</w:t>
      </w:r>
      <w:r>
        <w:rPr>
          <w:rFonts w:hint="eastAsia"/>
        </w:rPr>
        <w:t>日，由</w:t>
      </w:r>
      <w:r w:rsidRPr="00720582">
        <w:rPr>
          <w:rFonts w:hint="eastAsia"/>
        </w:rPr>
        <w:t>中国社会科学院欧洲研究所、中国欧洲学会</w:t>
      </w:r>
      <w:r>
        <w:rPr>
          <w:rFonts w:hint="eastAsia"/>
        </w:rPr>
        <w:t>和社会科学文献出版社共同举办的《欧洲发展报告（</w:t>
      </w:r>
      <w:r>
        <w:rPr>
          <w:rFonts w:hint="eastAsia"/>
        </w:rPr>
        <w:t>2013~2014</w:t>
      </w:r>
      <w:r>
        <w:rPr>
          <w:rFonts w:hint="eastAsia"/>
        </w:rPr>
        <w:t>）》发布会在北京召开。</w:t>
      </w:r>
    </w:p>
    <w:p w:rsidR="00AE1B64" w:rsidRDefault="00AE1B64" w:rsidP="00AE1B64">
      <w:pPr>
        <w:ind w:firstLine="420"/>
      </w:pPr>
      <w:r>
        <w:rPr>
          <w:rFonts w:hint="eastAsia"/>
        </w:rPr>
        <w:t>青年失业率居高不下是多数欧盟成员国面临的严峻挑战。</w:t>
      </w:r>
      <w:proofErr w:type="gramStart"/>
      <w:r>
        <w:rPr>
          <w:rFonts w:hint="eastAsia"/>
        </w:rPr>
        <w:t>欧债危机</w:t>
      </w:r>
      <w:proofErr w:type="gramEnd"/>
      <w:r>
        <w:rPr>
          <w:rFonts w:hint="eastAsia"/>
        </w:rPr>
        <w:t>背景下，南欧重债国由于宏观经济形势不佳，出现青年失业率畸高的现象，多数新成员国的形势不容乐观，北欧国家和英国也有各自的问题。相比之下，以德国为代表的欧洲大陆社团主义国家的青年就业状况相对较好，这</w:t>
      </w:r>
      <w:r w:rsidRPr="001A5F8F">
        <w:rPr>
          <w:rFonts w:hint="eastAsia"/>
        </w:rPr>
        <w:t>不仅是其宏观经济形势较好的结果，</w:t>
      </w:r>
      <w:r>
        <w:rPr>
          <w:rFonts w:hint="eastAsia"/>
        </w:rPr>
        <w:t>与其运行多年的“双重学徒制”也</w:t>
      </w:r>
      <w:bookmarkStart w:id="0" w:name="_GoBack"/>
      <w:bookmarkEnd w:id="0"/>
      <w:r>
        <w:rPr>
          <w:rFonts w:hint="eastAsia"/>
        </w:rPr>
        <w:t>有密切关系。</w:t>
      </w:r>
      <w:r>
        <w:rPr>
          <w:rFonts w:hint="eastAsia"/>
        </w:rPr>
        <w:t>2013</w:t>
      </w:r>
      <w:r>
        <w:rPr>
          <w:rFonts w:hint="eastAsia"/>
        </w:rPr>
        <w:t>年，欧盟采取共同行动，推出“青年保证”和“青年就业倡议”计划，为有效降低青年失业带来了新的希望。</w:t>
      </w:r>
    </w:p>
    <w:p w:rsidR="00AE1B64" w:rsidRDefault="00AE1B64" w:rsidP="00AE1B64">
      <w:pPr>
        <w:ind w:firstLine="420"/>
      </w:pPr>
      <w:r>
        <w:rPr>
          <w:rFonts w:hint="eastAsia"/>
        </w:rPr>
        <w:lastRenderedPageBreak/>
        <w:t>蓝皮书指出，造成欧盟国家青年高失业的原因很多，可以从宏观经济形势和微观劳动力市场因素两个层面进行分析。近年来，多数欧洲国家宏观经济形势不佳，企业用工减少、新增岗位不足。同时，各国政府普遍实施财政紧缩，公共就业数量增长受到限制。这是欧盟国家整体失业率上升的主要原因，</w:t>
      </w:r>
      <w:r>
        <w:rPr>
          <w:rFonts w:hint="eastAsia"/>
        </w:rPr>
        <w:t>15</w:t>
      </w:r>
      <w:r>
        <w:rPr>
          <w:rFonts w:hint="eastAsia"/>
        </w:rPr>
        <w:t>～</w:t>
      </w:r>
      <w:r>
        <w:rPr>
          <w:rFonts w:hint="eastAsia"/>
        </w:rPr>
        <w:t>24</w:t>
      </w:r>
      <w:r>
        <w:rPr>
          <w:rFonts w:hint="eastAsia"/>
        </w:rPr>
        <w:t>岁青年作为就业市场上的弱势群体，受此影响更大。微观劳动力市场因素的作用则更加复杂，教育与就业脱节、劳动力市场封闭、青年择业观念落后等都会起到推高青年失业的作用。在社会模式不同的欧盟成员国，上述两层原因对青年失业的影响各有不同，使得这些国家解决青年失业的出路也有差别。在青年就业领域，欧盟整合理念的作用不亚于其资金支持的影响力。其中，推广学徒制就是重要内容之一。</w:t>
      </w:r>
      <w:r>
        <w:rPr>
          <w:rFonts w:hint="eastAsia"/>
        </w:rPr>
        <w:t>2013</w:t>
      </w:r>
      <w:r>
        <w:rPr>
          <w:rFonts w:hint="eastAsia"/>
        </w:rPr>
        <w:t>年</w:t>
      </w:r>
      <w:r>
        <w:rPr>
          <w:rFonts w:hint="eastAsia"/>
        </w:rPr>
        <w:t>7</w:t>
      </w:r>
      <w:r>
        <w:rPr>
          <w:rFonts w:hint="eastAsia"/>
        </w:rPr>
        <w:t>月</w:t>
      </w:r>
      <w:r>
        <w:rPr>
          <w:rFonts w:hint="eastAsia"/>
        </w:rPr>
        <w:t>2~7</w:t>
      </w:r>
      <w:r>
        <w:rPr>
          <w:rFonts w:hint="eastAsia"/>
        </w:rPr>
        <w:t>日，欧洲学徒制联盟在德国莱比锡举行“世界技能比赛”，来自</w:t>
      </w:r>
      <w:r>
        <w:rPr>
          <w:rFonts w:hint="eastAsia"/>
        </w:rPr>
        <w:t>60</w:t>
      </w:r>
      <w:r>
        <w:rPr>
          <w:rFonts w:hint="eastAsia"/>
        </w:rPr>
        <w:t>个国家的超过</w:t>
      </w:r>
      <w:r>
        <w:rPr>
          <w:rFonts w:hint="eastAsia"/>
        </w:rPr>
        <w:t>1000</w:t>
      </w:r>
      <w:r>
        <w:rPr>
          <w:rFonts w:hint="eastAsia"/>
        </w:rPr>
        <w:t>名学徒工，工业、手工业和服务业中的青年技工参加活动，在</w:t>
      </w:r>
      <w:r>
        <w:rPr>
          <w:rFonts w:hint="eastAsia"/>
        </w:rPr>
        <w:t>45</w:t>
      </w:r>
      <w:r>
        <w:rPr>
          <w:rFonts w:hint="eastAsia"/>
        </w:rPr>
        <w:t>个专项竞赛中展现才能，活动期间约</w:t>
      </w:r>
      <w:r>
        <w:rPr>
          <w:rFonts w:hint="eastAsia"/>
        </w:rPr>
        <w:t>20</w:t>
      </w:r>
      <w:r>
        <w:rPr>
          <w:rFonts w:hint="eastAsia"/>
        </w:rPr>
        <w:t>万人到场观看。欧盟主管教育事务的委员瓦西利乌（</w:t>
      </w:r>
      <w:proofErr w:type="spellStart"/>
      <w:r>
        <w:rPr>
          <w:rFonts w:hint="eastAsia"/>
        </w:rPr>
        <w:t>Vassiliou</w:t>
      </w:r>
      <w:proofErr w:type="spellEnd"/>
      <w:r>
        <w:rPr>
          <w:rFonts w:hint="eastAsia"/>
        </w:rPr>
        <w:t>）和主管就业事务的委员安多尔（</w:t>
      </w:r>
      <w:proofErr w:type="spellStart"/>
      <w:r>
        <w:rPr>
          <w:rFonts w:hint="eastAsia"/>
        </w:rPr>
        <w:t>Andor</w:t>
      </w:r>
      <w:proofErr w:type="spellEnd"/>
      <w:r>
        <w:rPr>
          <w:rFonts w:hint="eastAsia"/>
        </w:rPr>
        <w:t>）出席活动。在联合声明中，两位委员强调“学徒制可以给年轻人提供雇主需要的技能与经验，在应对青年失业的过程中可以发挥重要作用”。</w:t>
      </w:r>
    </w:p>
    <w:p w:rsidR="00AE1B64" w:rsidRDefault="00AE1B64" w:rsidP="00AE1B64">
      <w:r>
        <w:rPr>
          <w:rFonts w:hint="eastAsia"/>
          <w:b/>
          <w:sz w:val="18"/>
          <w:szCs w:val="18"/>
        </w:rPr>
        <w:t>（参见《欧洲发展报告（</w:t>
      </w:r>
      <w:r>
        <w:rPr>
          <w:rFonts w:hint="eastAsia"/>
          <w:b/>
          <w:sz w:val="18"/>
          <w:szCs w:val="18"/>
        </w:rPr>
        <w:t>2013~2014</w:t>
      </w:r>
      <w:r>
        <w:rPr>
          <w:rFonts w:hint="eastAsia"/>
          <w:b/>
          <w:sz w:val="18"/>
          <w:szCs w:val="18"/>
        </w:rPr>
        <w:t>）》</w:t>
      </w:r>
      <w:r>
        <w:rPr>
          <w:rFonts w:hint="eastAsia"/>
          <w:b/>
          <w:sz w:val="18"/>
          <w:szCs w:val="18"/>
        </w:rPr>
        <w:t>p50</w:t>
      </w:r>
      <w:r>
        <w:rPr>
          <w:rFonts w:hint="eastAsia"/>
          <w:b/>
          <w:sz w:val="18"/>
          <w:szCs w:val="18"/>
        </w:rPr>
        <w:t>，</w:t>
      </w:r>
      <w:r>
        <w:rPr>
          <w:rFonts w:hint="eastAsia"/>
          <w:b/>
          <w:sz w:val="18"/>
          <w:szCs w:val="18"/>
        </w:rPr>
        <w:t>p53-54</w:t>
      </w:r>
      <w:r>
        <w:rPr>
          <w:rFonts w:hint="eastAsia"/>
          <w:b/>
          <w:sz w:val="18"/>
          <w:szCs w:val="18"/>
        </w:rPr>
        <w:t>，</w:t>
      </w:r>
      <w:r>
        <w:rPr>
          <w:rFonts w:hint="eastAsia"/>
          <w:b/>
          <w:sz w:val="18"/>
          <w:szCs w:val="18"/>
        </w:rPr>
        <w:t>p60</w:t>
      </w:r>
      <w:r>
        <w:rPr>
          <w:rFonts w:hint="eastAsia"/>
          <w:b/>
          <w:sz w:val="18"/>
          <w:szCs w:val="18"/>
        </w:rPr>
        <w:t>，社会科学文献出版社</w:t>
      </w:r>
      <w:r>
        <w:rPr>
          <w:rFonts w:hint="eastAsia"/>
          <w:b/>
          <w:sz w:val="18"/>
          <w:szCs w:val="18"/>
        </w:rPr>
        <w:t>2014</w:t>
      </w:r>
      <w:r>
        <w:rPr>
          <w:rFonts w:hint="eastAsia"/>
          <w:b/>
          <w:sz w:val="18"/>
          <w:szCs w:val="18"/>
        </w:rPr>
        <w:t>年</w:t>
      </w:r>
      <w:r>
        <w:rPr>
          <w:rFonts w:hint="eastAsia"/>
          <w:b/>
          <w:sz w:val="18"/>
          <w:szCs w:val="18"/>
        </w:rPr>
        <w:t>8</w:t>
      </w:r>
      <w:r>
        <w:rPr>
          <w:rFonts w:hint="eastAsia"/>
          <w:b/>
          <w:sz w:val="18"/>
          <w:szCs w:val="18"/>
        </w:rPr>
        <w:t>月）</w:t>
      </w:r>
    </w:p>
    <w:p w:rsidR="00AE1B64" w:rsidRDefault="00AE1B64" w:rsidP="00AE1B64"/>
    <w:p w:rsidR="00AE1B64" w:rsidRDefault="00AE1B64" w:rsidP="00AE1B64">
      <w:pPr>
        <w:rPr>
          <w:b/>
        </w:rPr>
      </w:pPr>
      <w:r>
        <w:rPr>
          <w:rFonts w:hint="eastAsia"/>
        </w:rPr>
        <w:t xml:space="preserve">4. </w:t>
      </w:r>
      <w:r>
        <w:rPr>
          <w:rFonts w:hint="eastAsia"/>
          <w:b/>
        </w:rPr>
        <w:t>《欧洲发展报告（</w:t>
      </w:r>
      <w:r>
        <w:rPr>
          <w:rFonts w:hint="eastAsia"/>
          <w:b/>
        </w:rPr>
        <w:t>2013~2014</w:t>
      </w:r>
      <w:r>
        <w:rPr>
          <w:rFonts w:hint="eastAsia"/>
          <w:b/>
        </w:rPr>
        <w:t>）》指出——</w:t>
      </w:r>
    </w:p>
    <w:p w:rsidR="00AE1B64" w:rsidRDefault="00AE1B64" w:rsidP="00AE1B64">
      <w:proofErr w:type="gramStart"/>
      <w:r>
        <w:rPr>
          <w:rFonts w:ascii="宋体" w:hAnsi="宋体" w:hint="eastAsia"/>
          <w:b/>
        </w:rPr>
        <w:t>欧债危机</w:t>
      </w:r>
      <w:proofErr w:type="gramEnd"/>
      <w:r>
        <w:rPr>
          <w:rFonts w:ascii="宋体" w:hAnsi="宋体" w:hint="eastAsia"/>
          <w:b/>
        </w:rPr>
        <w:t>推动欧盟银行业大联盟</w:t>
      </w:r>
    </w:p>
    <w:p w:rsidR="00AE1B64" w:rsidRDefault="00AE1B64" w:rsidP="00AE1B64">
      <w:pPr>
        <w:ind w:firstLine="420"/>
      </w:pPr>
      <w:r>
        <w:rPr>
          <w:rFonts w:hint="eastAsia"/>
        </w:rPr>
        <w:t>2014</w:t>
      </w:r>
      <w:r>
        <w:rPr>
          <w:rFonts w:hint="eastAsia"/>
        </w:rPr>
        <w:t>年</w:t>
      </w:r>
      <w:r>
        <w:rPr>
          <w:rFonts w:hint="eastAsia"/>
        </w:rPr>
        <w:t>8</w:t>
      </w:r>
      <w:r>
        <w:rPr>
          <w:rFonts w:hint="eastAsia"/>
        </w:rPr>
        <w:t>月</w:t>
      </w:r>
      <w:r>
        <w:rPr>
          <w:rFonts w:hint="eastAsia"/>
        </w:rPr>
        <w:t>29</w:t>
      </w:r>
      <w:r>
        <w:rPr>
          <w:rFonts w:hint="eastAsia"/>
        </w:rPr>
        <w:t>日，由</w:t>
      </w:r>
      <w:r w:rsidRPr="00720582">
        <w:rPr>
          <w:rFonts w:hint="eastAsia"/>
        </w:rPr>
        <w:t>中国社会科学院欧洲研究所、中国欧洲学会</w:t>
      </w:r>
      <w:r>
        <w:rPr>
          <w:rFonts w:hint="eastAsia"/>
        </w:rPr>
        <w:t>和社会科学文献出版社共同举办的《欧洲发展报告（</w:t>
      </w:r>
      <w:r>
        <w:rPr>
          <w:rFonts w:hint="eastAsia"/>
        </w:rPr>
        <w:t>2013~2014</w:t>
      </w:r>
      <w:r>
        <w:rPr>
          <w:rFonts w:hint="eastAsia"/>
        </w:rPr>
        <w:t>）》发布会在北京召开。</w:t>
      </w:r>
    </w:p>
    <w:p w:rsidR="00AE1B64" w:rsidRDefault="00AE1B64" w:rsidP="00AE1B64">
      <w:pPr>
        <w:ind w:firstLine="420"/>
      </w:pPr>
      <w:proofErr w:type="gramStart"/>
      <w:r>
        <w:rPr>
          <w:rFonts w:hint="eastAsia"/>
        </w:rPr>
        <w:t>欧债危机</w:t>
      </w:r>
      <w:proofErr w:type="gramEnd"/>
      <w:r>
        <w:rPr>
          <w:rFonts w:hint="eastAsia"/>
        </w:rPr>
        <w:t>表明，在欧盟银行业高度一体化的背景下，遵循“母国控制”原则的离散型欧盟银行监管体系面临“三元悖论”挑战，即稳定的金融体系、一体化的金融体系和成员国负责金融监管三者无法同时兼得。欧盟要么继续坚持离散的监管体系，而无视金融市场动荡的风险；要么改变治理模式，让各国上交银行监管权，建立区域单一监管机制，以维护金融体系的稳定。在危机推动下，欧盟银行业监管规制理念与模式发生了从“母国控制”原则到“审慎监管”原则的根本转变，各国上交银行监管权，并着手建立包括银行单一监管机制、单一清算机制及单一存款保险计划在内的银行业联盟</w:t>
      </w:r>
      <w:r>
        <w:rPr>
          <w:rFonts w:hint="eastAsia"/>
        </w:rPr>
        <w:t>.</w:t>
      </w:r>
    </w:p>
    <w:p w:rsidR="00AE1B64" w:rsidRDefault="00AE1B64" w:rsidP="00AE1B64">
      <w:pPr>
        <w:ind w:firstLine="420"/>
      </w:pPr>
      <w:r>
        <w:rPr>
          <w:rFonts w:hint="eastAsia"/>
        </w:rPr>
        <w:t>蓝皮书指出，在欧</w:t>
      </w:r>
      <w:proofErr w:type="gramStart"/>
      <w:r>
        <w:rPr>
          <w:rFonts w:hint="eastAsia"/>
        </w:rPr>
        <w:t>债危机</w:t>
      </w:r>
      <w:proofErr w:type="gramEnd"/>
      <w:r>
        <w:rPr>
          <w:rFonts w:hint="eastAsia"/>
        </w:rPr>
        <w:t>的推动下，为维护金融体系的稳定，欧盟银行业监管规制理念与模式发生了从“母国控制”原则到“审慎监管”原则的根本转变，欧盟各国在</w:t>
      </w:r>
      <w:r>
        <w:rPr>
          <w:rFonts w:hint="eastAsia"/>
        </w:rPr>
        <w:t>2012</w:t>
      </w:r>
      <w:r>
        <w:rPr>
          <w:rFonts w:hint="eastAsia"/>
        </w:rPr>
        <w:t>年</w:t>
      </w:r>
      <w:r>
        <w:rPr>
          <w:rFonts w:hint="eastAsia"/>
        </w:rPr>
        <w:t>6</w:t>
      </w:r>
      <w:r>
        <w:rPr>
          <w:rFonts w:hint="eastAsia"/>
        </w:rPr>
        <w:t>月的欧盟峰会上就上交银行监管权，在欧盟层面建立包括银行单一监管机制、单一清算机制及单一存款保险计划</w:t>
      </w:r>
      <w:r>
        <w:rPr>
          <w:rFonts w:hint="eastAsia"/>
        </w:rPr>
        <w:t>(Single Deposit Insurance Scheme)</w:t>
      </w:r>
      <w:r>
        <w:rPr>
          <w:rFonts w:hint="eastAsia"/>
        </w:rPr>
        <w:t>在内的银行业联盟达成一致，并随之展开实质性的制度建设工作。并且，欧洲银行单一监管机制落地后，为欧洲稳定机制向问题银行注资，以从机制上斩断银行危机与主权债务危机之间的恶性循环扫清了障碍；同时，也为银行业联盟的建立奠定了基础。</w:t>
      </w:r>
    </w:p>
    <w:p w:rsidR="00AE1B64" w:rsidRDefault="00AE1B64" w:rsidP="00AE1B64">
      <w:pPr>
        <w:ind w:firstLine="420"/>
      </w:pPr>
      <w:r>
        <w:rPr>
          <w:rFonts w:hint="eastAsia"/>
        </w:rPr>
        <w:t>蓝皮书还指出，欧盟银行业联盟的建设是</w:t>
      </w:r>
      <w:proofErr w:type="gramStart"/>
      <w:r>
        <w:rPr>
          <w:rFonts w:hint="eastAsia"/>
        </w:rPr>
        <w:t>欧债危机</w:t>
      </w:r>
      <w:proofErr w:type="gramEnd"/>
      <w:r>
        <w:rPr>
          <w:rFonts w:hint="eastAsia"/>
        </w:rPr>
        <w:t>为欧洲一体化进程创造的一个重大机遇，也是欧盟推动一体化进程的必然选择，而与此有密切关联的财政一体化议题，如财政联盟（</w:t>
      </w:r>
      <w:r>
        <w:rPr>
          <w:rFonts w:hint="eastAsia"/>
        </w:rPr>
        <w:t>fiscal union</w:t>
      </w:r>
      <w:r>
        <w:rPr>
          <w:rFonts w:hint="eastAsia"/>
        </w:rPr>
        <w:t>）也将逐渐被提上日程从更为宏观的视角来看，欧盟银行业联盟的建立，也为国际金融监管改革如何解决全球层面的“三元悖论”问题，提供了重要的借鉴。</w:t>
      </w:r>
    </w:p>
    <w:p w:rsidR="00AE1B64" w:rsidRDefault="00AE1B64" w:rsidP="00AE1B64">
      <w:pPr>
        <w:ind w:firstLine="420"/>
        <w:rPr>
          <w:b/>
          <w:sz w:val="18"/>
          <w:szCs w:val="18"/>
        </w:rPr>
      </w:pPr>
      <w:r>
        <w:rPr>
          <w:rFonts w:hint="eastAsia"/>
          <w:b/>
          <w:sz w:val="18"/>
          <w:szCs w:val="18"/>
        </w:rPr>
        <w:t>（参见《欧洲发展报告（</w:t>
      </w:r>
      <w:r>
        <w:rPr>
          <w:rFonts w:hint="eastAsia"/>
          <w:b/>
          <w:sz w:val="18"/>
          <w:szCs w:val="18"/>
        </w:rPr>
        <w:t>2013~2014</w:t>
      </w:r>
      <w:r>
        <w:rPr>
          <w:rFonts w:hint="eastAsia"/>
          <w:b/>
          <w:sz w:val="18"/>
          <w:szCs w:val="18"/>
        </w:rPr>
        <w:t>）》</w:t>
      </w:r>
      <w:r>
        <w:rPr>
          <w:rFonts w:hint="eastAsia"/>
          <w:b/>
          <w:sz w:val="18"/>
          <w:szCs w:val="18"/>
        </w:rPr>
        <w:t>p69</w:t>
      </w:r>
      <w:r>
        <w:rPr>
          <w:rFonts w:hint="eastAsia"/>
          <w:b/>
          <w:sz w:val="18"/>
          <w:szCs w:val="18"/>
        </w:rPr>
        <w:t>，</w:t>
      </w:r>
      <w:r>
        <w:rPr>
          <w:rFonts w:hint="eastAsia"/>
          <w:b/>
          <w:sz w:val="18"/>
          <w:szCs w:val="18"/>
        </w:rPr>
        <w:t>p71-72</w:t>
      </w:r>
      <w:r>
        <w:rPr>
          <w:rFonts w:hint="eastAsia"/>
          <w:b/>
          <w:sz w:val="18"/>
          <w:szCs w:val="18"/>
        </w:rPr>
        <w:t>，社会科学文献出版社</w:t>
      </w:r>
      <w:r>
        <w:rPr>
          <w:rFonts w:hint="eastAsia"/>
          <w:b/>
          <w:sz w:val="18"/>
          <w:szCs w:val="18"/>
        </w:rPr>
        <w:t>2014</w:t>
      </w:r>
      <w:r>
        <w:rPr>
          <w:rFonts w:hint="eastAsia"/>
          <w:b/>
          <w:sz w:val="18"/>
          <w:szCs w:val="18"/>
        </w:rPr>
        <w:t>年</w:t>
      </w:r>
      <w:r>
        <w:rPr>
          <w:rFonts w:hint="eastAsia"/>
          <w:b/>
          <w:sz w:val="18"/>
          <w:szCs w:val="18"/>
        </w:rPr>
        <w:t>8</w:t>
      </w:r>
      <w:r>
        <w:rPr>
          <w:rFonts w:hint="eastAsia"/>
          <w:b/>
          <w:sz w:val="18"/>
          <w:szCs w:val="18"/>
        </w:rPr>
        <w:t>月）</w:t>
      </w:r>
    </w:p>
    <w:p w:rsidR="00AE1B64" w:rsidRDefault="00AE1B64" w:rsidP="00AE1B64">
      <w:pPr>
        <w:rPr>
          <w:b/>
          <w:sz w:val="18"/>
          <w:szCs w:val="18"/>
        </w:rPr>
      </w:pPr>
    </w:p>
    <w:p w:rsidR="00AE1B64" w:rsidRDefault="00AE1B64" w:rsidP="00AE1B64">
      <w:pPr>
        <w:rPr>
          <w:b/>
        </w:rPr>
      </w:pPr>
      <w:r>
        <w:rPr>
          <w:rFonts w:hint="eastAsia"/>
          <w:b/>
          <w:sz w:val="18"/>
          <w:szCs w:val="18"/>
        </w:rPr>
        <w:t>5</w:t>
      </w:r>
      <w:r>
        <w:rPr>
          <w:rFonts w:hint="eastAsia"/>
        </w:rPr>
        <w:t xml:space="preserve">. </w:t>
      </w:r>
      <w:r>
        <w:rPr>
          <w:rFonts w:hint="eastAsia"/>
          <w:b/>
        </w:rPr>
        <w:t>《欧洲发展报告（</w:t>
      </w:r>
      <w:r>
        <w:rPr>
          <w:rFonts w:hint="eastAsia"/>
          <w:b/>
        </w:rPr>
        <w:t>2013~2014</w:t>
      </w:r>
      <w:r>
        <w:rPr>
          <w:rFonts w:hint="eastAsia"/>
          <w:b/>
        </w:rPr>
        <w:t>）》指出——</w:t>
      </w:r>
    </w:p>
    <w:p w:rsidR="00AE1B64" w:rsidRDefault="00AE1B64" w:rsidP="00AE1B64">
      <w:r>
        <w:rPr>
          <w:rFonts w:ascii="宋体" w:hAnsi="宋体" w:hint="eastAsia"/>
          <w:b/>
        </w:rPr>
        <w:t>各国合力，促进新能源产业发展；变化显现，引发财政技术难题</w:t>
      </w:r>
    </w:p>
    <w:p w:rsidR="00AE1B64" w:rsidRDefault="00AE1B64" w:rsidP="00AE1B64">
      <w:pPr>
        <w:ind w:firstLine="420"/>
      </w:pPr>
      <w:r>
        <w:rPr>
          <w:rFonts w:hint="eastAsia"/>
        </w:rPr>
        <w:t>2014</w:t>
      </w:r>
      <w:r>
        <w:rPr>
          <w:rFonts w:hint="eastAsia"/>
        </w:rPr>
        <w:t>年</w:t>
      </w:r>
      <w:r>
        <w:rPr>
          <w:rFonts w:hint="eastAsia"/>
        </w:rPr>
        <w:t>8</w:t>
      </w:r>
      <w:r>
        <w:rPr>
          <w:rFonts w:hint="eastAsia"/>
        </w:rPr>
        <w:t>月</w:t>
      </w:r>
      <w:r>
        <w:rPr>
          <w:rFonts w:hint="eastAsia"/>
        </w:rPr>
        <w:t>29</w:t>
      </w:r>
      <w:r>
        <w:rPr>
          <w:rFonts w:hint="eastAsia"/>
        </w:rPr>
        <w:t>日，由</w:t>
      </w:r>
      <w:r w:rsidRPr="00720582">
        <w:rPr>
          <w:rFonts w:hint="eastAsia"/>
        </w:rPr>
        <w:t>中国社会科学院欧洲研究所、中国欧洲学会</w:t>
      </w:r>
      <w:r>
        <w:rPr>
          <w:rFonts w:hint="eastAsia"/>
        </w:rPr>
        <w:t>和社会科学文献出版社共同举办的《欧洲发展报告（</w:t>
      </w:r>
      <w:r>
        <w:rPr>
          <w:rFonts w:hint="eastAsia"/>
        </w:rPr>
        <w:t>2013~2014</w:t>
      </w:r>
      <w:r>
        <w:rPr>
          <w:rFonts w:hint="eastAsia"/>
        </w:rPr>
        <w:t>）》发布会在北京召开。</w:t>
      </w:r>
    </w:p>
    <w:p w:rsidR="00AE1B64" w:rsidRDefault="00AE1B64" w:rsidP="00AE1B64">
      <w:pPr>
        <w:ind w:firstLine="420"/>
      </w:pPr>
      <w:r>
        <w:rPr>
          <w:rFonts w:hint="eastAsia"/>
        </w:rPr>
        <w:t>近</w:t>
      </w:r>
      <w:r>
        <w:rPr>
          <w:rFonts w:hint="eastAsia"/>
        </w:rPr>
        <w:t>20</w:t>
      </w:r>
      <w:r>
        <w:rPr>
          <w:rFonts w:hint="eastAsia"/>
        </w:rPr>
        <w:t>年来，欧盟境内的新能源产业发展非常迅速，政策的支持固然起到重要的推动作</w:t>
      </w:r>
      <w:r>
        <w:rPr>
          <w:rFonts w:hint="eastAsia"/>
        </w:rPr>
        <w:lastRenderedPageBreak/>
        <w:t>用，但欧盟传统能源结构的弊端、传统能源消费对环境的负面影响、经济与产业结构转型的需要，成为欧盟国家积极开发和利用新能源的更为重要的原因。</w:t>
      </w:r>
    </w:p>
    <w:p w:rsidR="00AE1B64" w:rsidRDefault="00AE1B64" w:rsidP="00AE1B64">
      <w:pPr>
        <w:ind w:firstLine="420"/>
      </w:pPr>
      <w:r>
        <w:rPr>
          <w:rFonts w:hint="eastAsia"/>
        </w:rPr>
        <w:t>蓝皮书指出，经过多年的发展，欧盟的新能源产业已经初具规模。</w:t>
      </w:r>
      <w:r>
        <w:rPr>
          <w:rFonts w:hint="eastAsia"/>
        </w:rPr>
        <w:t>2011</w:t>
      </w:r>
      <w:r>
        <w:rPr>
          <w:rFonts w:hint="eastAsia"/>
        </w:rPr>
        <w:t>年底，新能源产值达到</w:t>
      </w:r>
      <w:r>
        <w:rPr>
          <w:rFonts w:hint="eastAsia"/>
        </w:rPr>
        <w:t>1370</w:t>
      </w:r>
      <w:r>
        <w:rPr>
          <w:rFonts w:hint="eastAsia"/>
        </w:rPr>
        <w:t>亿欧元，创造了</w:t>
      </w:r>
      <w:r>
        <w:rPr>
          <w:rFonts w:hint="eastAsia"/>
        </w:rPr>
        <w:t>118.6</w:t>
      </w:r>
      <w:r>
        <w:rPr>
          <w:rFonts w:hint="eastAsia"/>
        </w:rPr>
        <w:t>万个工作岗位。</w:t>
      </w:r>
      <w:r>
        <w:rPr>
          <w:rFonts w:hint="eastAsia"/>
        </w:rPr>
        <w:t>2001</w:t>
      </w:r>
      <w:r>
        <w:rPr>
          <w:rFonts w:hint="eastAsia"/>
        </w:rPr>
        <w:t>年以来，欧盟新能源在总能源消费中的比重上升了</w:t>
      </w:r>
      <w:r>
        <w:rPr>
          <w:rFonts w:hint="eastAsia"/>
        </w:rPr>
        <w:t>63%</w:t>
      </w:r>
      <w:r>
        <w:rPr>
          <w:rFonts w:hint="eastAsia"/>
        </w:rPr>
        <w:t>，同期石油和煤炭的比重大幅下降，新能源的平均增长率为</w:t>
      </w:r>
      <w:r>
        <w:rPr>
          <w:rFonts w:hint="eastAsia"/>
        </w:rPr>
        <w:t>69%</w:t>
      </w:r>
      <w:r>
        <w:rPr>
          <w:rFonts w:hint="eastAsia"/>
        </w:rPr>
        <w:t>，高于其他能源的增长速度，这表明：新能源正在逐步取代传统能源。</w:t>
      </w:r>
      <w:r>
        <w:rPr>
          <w:rFonts w:hint="eastAsia"/>
        </w:rPr>
        <w:t>2000~2012</w:t>
      </w:r>
      <w:r>
        <w:rPr>
          <w:rFonts w:hint="eastAsia"/>
        </w:rPr>
        <w:t>年，欧盟新能源发电吞噬着传统能源发电的地盘，风能发电装机容量达到</w:t>
      </w:r>
      <w:r>
        <w:rPr>
          <w:rFonts w:hint="eastAsia"/>
        </w:rPr>
        <w:t>96.7GW,</w:t>
      </w:r>
      <w:r>
        <w:rPr>
          <w:rFonts w:hint="eastAsia"/>
        </w:rPr>
        <w:t>光伏装机容量达到</w:t>
      </w:r>
      <w:r>
        <w:rPr>
          <w:rFonts w:hint="eastAsia"/>
        </w:rPr>
        <w:t>69GW</w:t>
      </w:r>
      <w:r>
        <w:rPr>
          <w:rFonts w:hint="eastAsia"/>
        </w:rPr>
        <w:t>，核能装机容量下降</w:t>
      </w:r>
      <w:r>
        <w:rPr>
          <w:rFonts w:hint="eastAsia"/>
        </w:rPr>
        <w:t>14.7GW</w:t>
      </w:r>
      <w:r>
        <w:rPr>
          <w:rFonts w:hint="eastAsia"/>
        </w:rPr>
        <w:t>，火电装机容量下降</w:t>
      </w:r>
      <w:r>
        <w:rPr>
          <w:rFonts w:hint="eastAsia"/>
        </w:rPr>
        <w:t>12.7GW</w:t>
      </w:r>
      <w:r>
        <w:rPr>
          <w:rFonts w:hint="eastAsia"/>
        </w:rPr>
        <w:t>，石油发电装机容量下降</w:t>
      </w:r>
      <w:r>
        <w:rPr>
          <w:rFonts w:hint="eastAsia"/>
        </w:rPr>
        <w:t>17.4GW</w:t>
      </w:r>
      <w:r>
        <w:rPr>
          <w:rFonts w:hint="eastAsia"/>
        </w:rPr>
        <w:t>。在全部新能源中，光伏的贡献率最高，约为</w:t>
      </w:r>
      <w:r>
        <w:rPr>
          <w:rFonts w:hint="eastAsia"/>
        </w:rPr>
        <w:t>54%</w:t>
      </w:r>
      <w:r>
        <w:rPr>
          <w:rFonts w:hint="eastAsia"/>
        </w:rPr>
        <w:t>；其次是风能，约为</w:t>
      </w:r>
      <w:r>
        <w:rPr>
          <w:rFonts w:hint="eastAsia"/>
        </w:rPr>
        <w:t>38%</w:t>
      </w:r>
      <w:r>
        <w:rPr>
          <w:rFonts w:hint="eastAsia"/>
        </w:rPr>
        <w:t>；生物质能贡献率为</w:t>
      </w:r>
      <w:r>
        <w:rPr>
          <w:rFonts w:hint="eastAsia"/>
        </w:rPr>
        <w:t>4%</w:t>
      </w:r>
      <w:r>
        <w:rPr>
          <w:rFonts w:hint="eastAsia"/>
        </w:rPr>
        <w:t>；太阳热能贡献率为</w:t>
      </w:r>
      <w:r>
        <w:rPr>
          <w:rFonts w:hint="eastAsia"/>
        </w:rPr>
        <w:t>3%</w:t>
      </w:r>
      <w:r>
        <w:rPr>
          <w:rFonts w:hint="eastAsia"/>
        </w:rPr>
        <w:t>；潮汐、地热等其他能源贡献率为</w:t>
      </w:r>
      <w:r>
        <w:rPr>
          <w:rFonts w:hint="eastAsia"/>
        </w:rPr>
        <w:t>1%</w:t>
      </w:r>
      <w:r>
        <w:rPr>
          <w:rFonts w:hint="eastAsia"/>
        </w:rPr>
        <w:t>。</w:t>
      </w:r>
      <w:r>
        <w:rPr>
          <w:rFonts w:hint="eastAsia"/>
        </w:rPr>
        <w:t>2005</w:t>
      </w:r>
      <w:r>
        <w:rPr>
          <w:rFonts w:hint="eastAsia"/>
        </w:rPr>
        <w:t>年以来，欧盟密集出台了多个重要的新能源发展战略。</w:t>
      </w:r>
      <w:r>
        <w:rPr>
          <w:rFonts w:hint="eastAsia"/>
        </w:rPr>
        <w:t>2006</w:t>
      </w:r>
      <w:r>
        <w:rPr>
          <w:rFonts w:hint="eastAsia"/>
        </w:rPr>
        <w:t>年制定的《欧盟能源绿皮书》强调能源安全和可持续发展。</w:t>
      </w:r>
      <w:r>
        <w:rPr>
          <w:rFonts w:hint="eastAsia"/>
        </w:rPr>
        <w:t>2008</w:t>
      </w:r>
      <w:r>
        <w:rPr>
          <w:rFonts w:hint="eastAsia"/>
        </w:rPr>
        <w:t>年，欧盟通过了战略能源技术计划，提出发展风能、光伏能和生物能技术，将欧盟经济发展建立在“低碳能源”基础上。</w:t>
      </w:r>
      <w:r>
        <w:rPr>
          <w:rFonts w:hint="eastAsia"/>
        </w:rPr>
        <w:t>2010</w:t>
      </w:r>
      <w:r>
        <w:rPr>
          <w:rFonts w:hint="eastAsia"/>
        </w:rPr>
        <w:t>～</w:t>
      </w:r>
      <w:r>
        <w:rPr>
          <w:rFonts w:hint="eastAsia"/>
        </w:rPr>
        <w:t>2011</w:t>
      </w:r>
      <w:r>
        <w:rPr>
          <w:rFonts w:hint="eastAsia"/>
        </w:rPr>
        <w:t>年，欧盟先后推出欧盟“</w:t>
      </w:r>
      <w:r>
        <w:rPr>
          <w:rFonts w:hint="eastAsia"/>
        </w:rPr>
        <w:t>2020</w:t>
      </w:r>
      <w:r>
        <w:rPr>
          <w:rFonts w:hint="eastAsia"/>
        </w:rPr>
        <w:t>能源战略”和欧盟“</w:t>
      </w:r>
      <w:r>
        <w:rPr>
          <w:rFonts w:hint="eastAsia"/>
        </w:rPr>
        <w:t>2050</w:t>
      </w:r>
      <w:r>
        <w:rPr>
          <w:rFonts w:hint="eastAsia"/>
        </w:rPr>
        <w:t>能源路线图”，将欧盟发展新能源产业政策目标化，到</w:t>
      </w:r>
      <w:r>
        <w:rPr>
          <w:rFonts w:hint="eastAsia"/>
        </w:rPr>
        <w:t>2020</w:t>
      </w:r>
      <w:r>
        <w:rPr>
          <w:rFonts w:hint="eastAsia"/>
        </w:rPr>
        <w:t>年，欧盟新能源和可再生能源在能源消费中的比重将达到</w:t>
      </w:r>
      <w:r>
        <w:rPr>
          <w:rFonts w:hint="eastAsia"/>
        </w:rPr>
        <w:t>20%</w:t>
      </w:r>
      <w:r>
        <w:rPr>
          <w:rFonts w:hint="eastAsia"/>
        </w:rPr>
        <w:t>，生物燃料在交通燃料中的比重将达到</w:t>
      </w:r>
      <w:r>
        <w:rPr>
          <w:rFonts w:hint="eastAsia"/>
        </w:rPr>
        <w:t>10%</w:t>
      </w:r>
      <w:r>
        <w:rPr>
          <w:rFonts w:hint="eastAsia"/>
        </w:rPr>
        <w:t>。另外，</w:t>
      </w:r>
      <w:r>
        <w:rPr>
          <w:rFonts w:hint="eastAsia"/>
        </w:rPr>
        <w:t>2009</w:t>
      </w:r>
      <w:r>
        <w:rPr>
          <w:rFonts w:hint="eastAsia"/>
        </w:rPr>
        <w:t>～</w:t>
      </w:r>
      <w:r>
        <w:rPr>
          <w:rFonts w:hint="eastAsia"/>
        </w:rPr>
        <w:t>2013</w:t>
      </w:r>
      <w:r>
        <w:rPr>
          <w:rFonts w:hint="eastAsia"/>
        </w:rPr>
        <w:t>年，欧盟还筹集</w:t>
      </w:r>
      <w:r>
        <w:rPr>
          <w:rFonts w:hint="eastAsia"/>
        </w:rPr>
        <w:t>1050</w:t>
      </w:r>
      <w:r>
        <w:rPr>
          <w:rFonts w:hint="eastAsia"/>
        </w:rPr>
        <w:t>亿欧元，用于发展环保产业，其中</w:t>
      </w:r>
      <w:r>
        <w:rPr>
          <w:rFonts w:hint="eastAsia"/>
        </w:rPr>
        <w:t>40%</w:t>
      </w:r>
      <w:r>
        <w:rPr>
          <w:rFonts w:hint="eastAsia"/>
        </w:rPr>
        <w:t>的资金用于开发新能源和与新能源有关的产业。欧盟“</w:t>
      </w:r>
      <w:r>
        <w:rPr>
          <w:rFonts w:hint="eastAsia"/>
        </w:rPr>
        <w:t>2050</w:t>
      </w:r>
      <w:r>
        <w:rPr>
          <w:rFonts w:hint="eastAsia"/>
        </w:rPr>
        <w:t>能源路线图”要求，到</w:t>
      </w:r>
      <w:r>
        <w:rPr>
          <w:rFonts w:hint="eastAsia"/>
        </w:rPr>
        <w:t>2050</w:t>
      </w:r>
      <w:r>
        <w:rPr>
          <w:rFonts w:hint="eastAsia"/>
        </w:rPr>
        <w:t>年，在全部能源消费中，新能源比例最高将达到</w:t>
      </w:r>
      <w:r>
        <w:rPr>
          <w:rFonts w:hint="eastAsia"/>
        </w:rPr>
        <w:t>75%</w:t>
      </w:r>
      <w:r>
        <w:rPr>
          <w:rFonts w:hint="eastAsia"/>
        </w:rPr>
        <w:t>，电力能源中的</w:t>
      </w:r>
      <w:r>
        <w:rPr>
          <w:rFonts w:hint="eastAsia"/>
        </w:rPr>
        <w:t>97%</w:t>
      </w:r>
      <w:r>
        <w:rPr>
          <w:rFonts w:hint="eastAsia"/>
        </w:rPr>
        <w:t>将来自新能源，其中还不包括已经占电力能源</w:t>
      </w:r>
      <w:r>
        <w:rPr>
          <w:rFonts w:hint="eastAsia"/>
        </w:rPr>
        <w:t>1/3</w:t>
      </w:r>
      <w:r>
        <w:rPr>
          <w:rFonts w:hint="eastAsia"/>
        </w:rPr>
        <w:t>的核能发电。欧盟为新能源产业发展提供了多方面的政策支持。在立法方面，</w:t>
      </w:r>
      <w:r>
        <w:rPr>
          <w:rFonts w:hint="eastAsia"/>
        </w:rPr>
        <w:t>2009</w:t>
      </w:r>
      <w:r>
        <w:rPr>
          <w:rFonts w:hint="eastAsia"/>
        </w:rPr>
        <w:t>年欧盟通过新的可再生能源法，</w:t>
      </w:r>
      <w:r>
        <w:rPr>
          <w:rFonts w:hint="eastAsia"/>
        </w:rPr>
        <w:t>2011</w:t>
      </w:r>
      <w:r>
        <w:rPr>
          <w:rFonts w:hint="eastAsia"/>
        </w:rPr>
        <w:t>年通过了可再生能源发电法，要求各国按照法律要求支持本国可再生能源的发展；在财政方面，欧盟国家给新能源产业发展提供大量补贴，尽管欧盟没有统一的补贴标准，但大部分成员国都通过“上网电价补贴”政策来支持本国新能源产业发展；在税收和贷款方面，欧盟国家为本国新能源产业的发展提供税收减免和贷款优惠，例如，欧洲议会立法免除了生物燃料生产过程中</w:t>
      </w:r>
      <w:r>
        <w:rPr>
          <w:rFonts w:hint="eastAsia"/>
        </w:rPr>
        <w:t>90%</w:t>
      </w:r>
      <w:r>
        <w:rPr>
          <w:rFonts w:hint="eastAsia"/>
        </w:rPr>
        <w:t>的税收，生物柴油主要原料油菜籽的生产过程还可享受</w:t>
      </w:r>
      <w:proofErr w:type="gramStart"/>
      <w:r>
        <w:rPr>
          <w:rFonts w:hint="eastAsia"/>
        </w:rPr>
        <w:t>差别税</w:t>
      </w:r>
      <w:proofErr w:type="gramEnd"/>
      <w:r>
        <w:rPr>
          <w:rFonts w:hint="eastAsia"/>
        </w:rPr>
        <w:t>的待遇。</w:t>
      </w:r>
    </w:p>
    <w:p w:rsidR="00AE1B64" w:rsidRDefault="00AE1B64" w:rsidP="00AE1B64">
      <w:pPr>
        <w:ind w:firstLine="420"/>
      </w:pPr>
      <w:r>
        <w:rPr>
          <w:rFonts w:hint="eastAsia"/>
        </w:rPr>
        <w:t>蓝皮书还指出，欧盟新能源产业的发展将面临一些新的变化。首先，对财政补贴的依赖很难具有可持续性，以及这种补贴是否影响新能源产业的市场竞争力。其次，欧盟新能源产业的未来发展可能受到某些国家核能战略调整的影响。最后，一些技术难关很难突破。欧盟在新能源技术开发的过程中取得了引人瞩目的成就，但有些技术难关尚待突破。尤其在新能源车辆、第</w:t>
      </w:r>
      <w:r>
        <w:rPr>
          <w:rFonts w:hint="eastAsia"/>
        </w:rPr>
        <w:t>2</w:t>
      </w:r>
      <w:r>
        <w:rPr>
          <w:rFonts w:hint="eastAsia"/>
        </w:rPr>
        <w:t>代和第</w:t>
      </w:r>
      <w:r>
        <w:rPr>
          <w:rFonts w:hint="eastAsia"/>
        </w:rPr>
        <w:t>3</w:t>
      </w:r>
      <w:r>
        <w:rPr>
          <w:rFonts w:hint="eastAsia"/>
        </w:rPr>
        <w:t>代生物燃料技术的商业推广等方面，技术方面的制约不容低估。而这些技术的突破和商业化需要大量的投资，这无疑是欧盟新能源产业近期发展的一个瓶颈。</w:t>
      </w:r>
    </w:p>
    <w:p w:rsidR="00AE1B64" w:rsidRDefault="00AE1B64" w:rsidP="00AE1B64">
      <w:pPr>
        <w:ind w:firstLine="420"/>
      </w:pPr>
      <w:r>
        <w:rPr>
          <w:rFonts w:hint="eastAsia"/>
          <w:b/>
          <w:sz w:val="18"/>
          <w:szCs w:val="18"/>
        </w:rPr>
        <w:t>（参见《欧洲发展报告（</w:t>
      </w:r>
      <w:r>
        <w:rPr>
          <w:rFonts w:hint="eastAsia"/>
          <w:b/>
          <w:sz w:val="18"/>
          <w:szCs w:val="18"/>
        </w:rPr>
        <w:t>2013~2014</w:t>
      </w:r>
      <w:r>
        <w:rPr>
          <w:rFonts w:hint="eastAsia"/>
          <w:b/>
          <w:sz w:val="18"/>
          <w:szCs w:val="18"/>
        </w:rPr>
        <w:t>）》</w:t>
      </w:r>
      <w:r>
        <w:rPr>
          <w:rFonts w:hint="eastAsia"/>
          <w:b/>
          <w:sz w:val="18"/>
          <w:szCs w:val="18"/>
        </w:rPr>
        <w:t>p73-74</w:t>
      </w:r>
      <w:r>
        <w:rPr>
          <w:rFonts w:hint="eastAsia"/>
          <w:b/>
          <w:sz w:val="18"/>
          <w:szCs w:val="18"/>
        </w:rPr>
        <w:t>，</w:t>
      </w:r>
      <w:r>
        <w:rPr>
          <w:rFonts w:hint="eastAsia"/>
          <w:b/>
          <w:sz w:val="18"/>
          <w:szCs w:val="18"/>
        </w:rPr>
        <w:t>p75-76</w:t>
      </w:r>
      <w:r>
        <w:rPr>
          <w:rFonts w:hint="eastAsia"/>
          <w:b/>
          <w:sz w:val="18"/>
          <w:szCs w:val="18"/>
        </w:rPr>
        <w:t>，</w:t>
      </w:r>
      <w:r>
        <w:rPr>
          <w:rFonts w:hint="eastAsia"/>
          <w:b/>
          <w:sz w:val="18"/>
          <w:szCs w:val="18"/>
        </w:rPr>
        <w:t>p81-82</w:t>
      </w:r>
      <w:r>
        <w:rPr>
          <w:rFonts w:hint="eastAsia"/>
          <w:b/>
          <w:sz w:val="18"/>
          <w:szCs w:val="18"/>
        </w:rPr>
        <w:t>，社会科学文献出版社</w:t>
      </w:r>
      <w:r>
        <w:rPr>
          <w:rFonts w:hint="eastAsia"/>
          <w:b/>
          <w:sz w:val="18"/>
          <w:szCs w:val="18"/>
        </w:rPr>
        <w:t>2014</w:t>
      </w:r>
      <w:r>
        <w:rPr>
          <w:rFonts w:hint="eastAsia"/>
          <w:b/>
          <w:sz w:val="18"/>
          <w:szCs w:val="18"/>
        </w:rPr>
        <w:t>年</w:t>
      </w:r>
      <w:r>
        <w:rPr>
          <w:rFonts w:hint="eastAsia"/>
          <w:b/>
          <w:sz w:val="18"/>
          <w:szCs w:val="18"/>
        </w:rPr>
        <w:t>8</w:t>
      </w:r>
      <w:r>
        <w:rPr>
          <w:rFonts w:hint="eastAsia"/>
          <w:b/>
          <w:sz w:val="18"/>
          <w:szCs w:val="18"/>
        </w:rPr>
        <w:t>月）</w:t>
      </w:r>
    </w:p>
    <w:p w:rsidR="00AE1B64" w:rsidRDefault="00AE1B64" w:rsidP="00AE1B64"/>
    <w:p w:rsidR="00AE1B64" w:rsidRDefault="00AE1B64" w:rsidP="00AE1B64"/>
    <w:p w:rsidR="00AE1B64" w:rsidRDefault="00AE1B64" w:rsidP="00AE1B64"/>
    <w:p w:rsidR="00AE1B64" w:rsidRDefault="00AE1B64" w:rsidP="00AE1B64"/>
    <w:p w:rsidR="00C61F23" w:rsidRPr="00AE1B64" w:rsidRDefault="00C61F23"/>
    <w:sectPr w:rsidR="00C61F23" w:rsidRPr="00AE1B64" w:rsidSect="00721EE3">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E1B64"/>
    <w:rsid w:val="003477C0"/>
    <w:rsid w:val="0077015E"/>
    <w:rsid w:val="00AE1B64"/>
    <w:rsid w:val="00C61F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Straight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B6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1093</Words>
  <Characters>6235</Characters>
  <Application>Microsoft Office Word</Application>
  <DocSecurity>0</DocSecurity>
  <Lines>51</Lines>
  <Paragraphs>14</Paragraphs>
  <ScaleCrop>false</ScaleCrop>
  <Company/>
  <LinksUpToDate>false</LinksUpToDate>
  <CharactersWithSpaces>7314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dcterms:created xsi:type="dcterms:W3CDTF">2014-08-28T05:16:00Z</dcterms:created>
  <dcterms:modified xsi:type="dcterms:W3CDTF">2014-09-01T01:38:00Z</dcterms:modified>
</cp:coreProperties>
</file>